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56" w:rsidRDefault="004A0056" w:rsidP="00312562">
      <w:pPr>
        <w:ind w:left="4247" w:firstLine="73"/>
        <w:jc w:val="center"/>
        <w:rPr>
          <w:sz w:val="28"/>
          <w:szCs w:val="28"/>
          <w:lang w:val="ro-RO"/>
        </w:rPr>
      </w:pPr>
      <w:r w:rsidRPr="00DF1337">
        <w:rPr>
          <w:sz w:val="28"/>
          <w:szCs w:val="28"/>
          <w:lang w:val="ro-RO"/>
        </w:rPr>
        <w:t xml:space="preserve">„Anexă </w:t>
      </w:r>
    </w:p>
    <w:p w:rsidR="004A0056" w:rsidRPr="00DF1337" w:rsidRDefault="004A0056" w:rsidP="00312562">
      <w:pPr>
        <w:ind w:left="4247"/>
        <w:jc w:val="center"/>
        <w:rPr>
          <w:sz w:val="28"/>
          <w:szCs w:val="28"/>
          <w:lang w:val="ro-RO"/>
        </w:rPr>
      </w:pPr>
      <w:r>
        <w:rPr>
          <w:sz w:val="28"/>
          <w:szCs w:val="28"/>
          <w:lang w:val="ro-RO"/>
        </w:rPr>
        <w:t xml:space="preserve">la anexa </w:t>
      </w:r>
      <w:smartTag w:uri="urn:schemas-microsoft-com:office:smarttags" w:element="PersonName">
        <w:smartTagPr>
          <w:attr w:name="ProductID" w:val="la Hotărîrea Guvernului"/>
        </w:smartTagPr>
        <w:r>
          <w:rPr>
            <w:sz w:val="28"/>
            <w:szCs w:val="28"/>
            <w:lang w:val="ro-RO"/>
          </w:rPr>
          <w:t xml:space="preserve">la Hotărîrea </w:t>
        </w:r>
        <w:bookmarkStart w:id="0" w:name="_GoBack"/>
        <w:bookmarkEnd w:id="0"/>
        <w:r>
          <w:rPr>
            <w:sz w:val="28"/>
            <w:szCs w:val="28"/>
            <w:lang w:val="ro-RO"/>
          </w:rPr>
          <w:t>Guvernului</w:t>
        </w:r>
      </w:smartTag>
      <w:r>
        <w:rPr>
          <w:sz w:val="28"/>
          <w:szCs w:val="28"/>
          <w:lang w:val="ro-RO"/>
        </w:rPr>
        <w:t xml:space="preserve"> nr.1181   din 22 decembrie 2010</w:t>
      </w:r>
    </w:p>
    <w:p w:rsidR="007A7436" w:rsidRDefault="007A7436" w:rsidP="00312562">
      <w:pPr>
        <w:ind w:firstLine="709"/>
        <w:jc w:val="center"/>
        <w:rPr>
          <w:b/>
          <w:sz w:val="28"/>
          <w:szCs w:val="28"/>
          <w:lang w:val="ro-RO"/>
        </w:rPr>
      </w:pPr>
    </w:p>
    <w:p w:rsidR="004A0056" w:rsidRPr="00DF1337" w:rsidRDefault="007A7436" w:rsidP="00312562">
      <w:pPr>
        <w:ind w:firstLine="709"/>
        <w:jc w:val="center"/>
        <w:rPr>
          <w:b/>
          <w:sz w:val="28"/>
          <w:szCs w:val="28"/>
          <w:lang w:val="ro-RO"/>
        </w:rPr>
      </w:pPr>
      <w:r>
        <w:rPr>
          <w:b/>
          <w:sz w:val="28"/>
          <w:szCs w:val="28"/>
          <w:lang w:val="ro-RO"/>
        </w:rPr>
        <w:t xml:space="preserve">Ministerul Afacerilor Externe şi Integrării Europene    </w:t>
      </w:r>
    </w:p>
    <w:p w:rsidR="004A0056" w:rsidRPr="00DF1337" w:rsidRDefault="004A0056" w:rsidP="00312562">
      <w:pPr>
        <w:jc w:val="both"/>
        <w:rPr>
          <w:sz w:val="28"/>
          <w:szCs w:val="28"/>
          <w:lang w:val="ro-RO"/>
        </w:rPr>
      </w:pPr>
      <w:r w:rsidRPr="00DF1337">
        <w:rPr>
          <w:sz w:val="28"/>
          <w:szCs w:val="28"/>
          <w:lang w:val="ro-RO"/>
        </w:rPr>
        <w:t>----------------------------------------------------------------------------------------------</w:t>
      </w:r>
    </w:p>
    <w:p w:rsidR="004A0056" w:rsidRPr="0007327B" w:rsidRDefault="004A0056" w:rsidP="00312562">
      <w:pPr>
        <w:jc w:val="center"/>
        <w:rPr>
          <w:sz w:val="22"/>
          <w:szCs w:val="22"/>
          <w:lang w:val="ro-RO"/>
        </w:rPr>
      </w:pPr>
      <w:r w:rsidRPr="0007327B">
        <w:rPr>
          <w:sz w:val="22"/>
          <w:szCs w:val="22"/>
          <w:lang w:val="ro-RO"/>
        </w:rPr>
        <w:t>denumirea autorităţii</w:t>
      </w:r>
    </w:p>
    <w:p w:rsidR="004A0056" w:rsidRPr="0007327B" w:rsidRDefault="004A0056" w:rsidP="00312562">
      <w:pPr>
        <w:jc w:val="center"/>
        <w:rPr>
          <w:sz w:val="22"/>
          <w:szCs w:val="22"/>
          <w:lang w:val="ro-RO"/>
        </w:rPr>
      </w:pPr>
    </w:p>
    <w:p w:rsidR="004A0056" w:rsidRPr="00DF1337" w:rsidRDefault="004A0056" w:rsidP="00312562">
      <w:pPr>
        <w:jc w:val="center"/>
        <w:rPr>
          <w:b/>
          <w:sz w:val="28"/>
          <w:szCs w:val="28"/>
          <w:lang w:val="ro-RO"/>
        </w:rPr>
      </w:pPr>
      <w:r w:rsidRPr="00DF1337">
        <w:rPr>
          <w:b/>
          <w:sz w:val="28"/>
          <w:szCs w:val="28"/>
          <w:lang w:val="ro-RO"/>
        </w:rPr>
        <w:t>RAPORT</w:t>
      </w:r>
    </w:p>
    <w:p w:rsidR="004A0056" w:rsidRDefault="004A0056" w:rsidP="00312562">
      <w:pPr>
        <w:jc w:val="center"/>
        <w:rPr>
          <w:b/>
          <w:sz w:val="28"/>
          <w:szCs w:val="28"/>
          <w:lang w:val="ro-RO"/>
        </w:rPr>
      </w:pPr>
      <w:r w:rsidRPr="00DF1337">
        <w:rPr>
          <w:b/>
          <w:sz w:val="28"/>
          <w:szCs w:val="28"/>
          <w:lang w:val="ro-RO"/>
        </w:rPr>
        <w:t>de monitorizare a procesului de implementare  a legislaţiei</w:t>
      </w:r>
    </w:p>
    <w:p w:rsidR="007A7436" w:rsidRDefault="007A7436" w:rsidP="007A7436">
      <w:pPr>
        <w:ind w:right="-648"/>
        <w:jc w:val="center"/>
        <w:rPr>
          <w:sz w:val="26"/>
          <w:szCs w:val="26"/>
          <w:lang w:val="en-US"/>
        </w:rPr>
      </w:pPr>
    </w:p>
    <w:p w:rsidR="007A7436" w:rsidRPr="007A7436" w:rsidRDefault="007A7436" w:rsidP="007A7436">
      <w:pPr>
        <w:ind w:right="-648"/>
        <w:jc w:val="center"/>
        <w:rPr>
          <w:sz w:val="26"/>
          <w:szCs w:val="26"/>
          <w:lang w:val="en-US"/>
        </w:rPr>
      </w:pPr>
      <w:proofErr w:type="gramStart"/>
      <w:r>
        <w:rPr>
          <w:sz w:val="26"/>
          <w:szCs w:val="26"/>
          <w:lang w:val="en-US"/>
        </w:rPr>
        <w:t>Hotărîrea</w:t>
      </w:r>
      <w:r w:rsidRPr="007A7436">
        <w:rPr>
          <w:sz w:val="26"/>
          <w:szCs w:val="26"/>
          <w:lang w:val="en-US"/>
        </w:rPr>
        <w:t xml:space="preserve"> Guvernului nr.</w:t>
      </w:r>
      <w:proofErr w:type="gramEnd"/>
      <w:r w:rsidRPr="007A7436">
        <w:rPr>
          <w:sz w:val="26"/>
          <w:szCs w:val="26"/>
          <w:lang w:val="en-US"/>
        </w:rPr>
        <w:t xml:space="preserve"> 50 din 15 ianuarie 2013 </w:t>
      </w:r>
    </w:p>
    <w:p w:rsidR="007A7436" w:rsidRPr="007A7436" w:rsidRDefault="007A7436" w:rsidP="007A7436">
      <w:pPr>
        <w:ind w:right="-648"/>
        <w:jc w:val="center"/>
        <w:rPr>
          <w:b/>
          <w:sz w:val="28"/>
          <w:szCs w:val="28"/>
          <w:lang w:val="en-US"/>
        </w:rPr>
      </w:pPr>
      <w:r w:rsidRPr="007A7436">
        <w:rPr>
          <w:sz w:val="26"/>
          <w:szCs w:val="26"/>
          <w:lang w:val="en-US"/>
        </w:rPr>
        <w:t>„Pentru aprobarea Regulamentului cu privire la eliberarea vizelor”</w:t>
      </w:r>
    </w:p>
    <w:p w:rsidR="004A0056" w:rsidRPr="00DF1337" w:rsidRDefault="004A0056" w:rsidP="00312562">
      <w:pPr>
        <w:jc w:val="both"/>
        <w:rPr>
          <w:sz w:val="28"/>
          <w:szCs w:val="28"/>
          <w:lang w:val="ro-RO"/>
        </w:rPr>
      </w:pPr>
      <w:r w:rsidRPr="00DF1337">
        <w:rPr>
          <w:sz w:val="28"/>
          <w:szCs w:val="28"/>
          <w:lang w:val="ro-RO"/>
        </w:rPr>
        <w:t>----------------------------------------------------------------------------------------------</w:t>
      </w:r>
    </w:p>
    <w:p w:rsidR="004A0056" w:rsidRPr="0007327B" w:rsidRDefault="004A0056" w:rsidP="00312562">
      <w:pPr>
        <w:jc w:val="center"/>
        <w:rPr>
          <w:sz w:val="22"/>
          <w:szCs w:val="22"/>
          <w:lang w:val="ro-RO"/>
        </w:rPr>
      </w:pPr>
      <w:r w:rsidRPr="0007327B">
        <w:rPr>
          <w:sz w:val="22"/>
          <w:szCs w:val="22"/>
          <w:lang w:val="ro-RO"/>
        </w:rPr>
        <w:t>titlul actului normativ</w:t>
      </w:r>
    </w:p>
    <w:p w:rsidR="004A0056" w:rsidRPr="00DF1337" w:rsidRDefault="004A0056" w:rsidP="00312562">
      <w:pPr>
        <w:jc w:val="center"/>
        <w:rPr>
          <w:sz w:val="28"/>
          <w:szCs w:val="28"/>
          <w:lang w:val="ro-RO"/>
        </w:rPr>
      </w:pPr>
    </w:p>
    <w:p w:rsidR="004A0056" w:rsidRPr="00DF1337" w:rsidRDefault="004A0056" w:rsidP="00312562">
      <w:pPr>
        <w:jc w:val="center"/>
        <w:rPr>
          <w:b/>
          <w:sz w:val="28"/>
          <w:szCs w:val="28"/>
          <w:lang w:val="ro-RO"/>
        </w:rPr>
      </w:pPr>
      <w:r w:rsidRPr="00DF1337">
        <w:rPr>
          <w:b/>
          <w:sz w:val="28"/>
          <w:szCs w:val="28"/>
          <w:lang w:val="ro-RO"/>
        </w:rPr>
        <w:t>CUPRINS:</w:t>
      </w:r>
    </w:p>
    <w:p w:rsidR="004A0056" w:rsidRPr="00DF1337" w:rsidRDefault="004A0056" w:rsidP="00312562">
      <w:pPr>
        <w:ind w:firstLine="709"/>
        <w:jc w:val="both"/>
        <w:rPr>
          <w:sz w:val="28"/>
          <w:szCs w:val="28"/>
          <w:lang w:val="ro-RO"/>
        </w:rPr>
      </w:pPr>
    </w:p>
    <w:p w:rsidR="004A0056" w:rsidRPr="00DF1337" w:rsidRDefault="004A0056" w:rsidP="00312562">
      <w:pPr>
        <w:numPr>
          <w:ilvl w:val="0"/>
          <w:numId w:val="1"/>
        </w:numPr>
        <w:tabs>
          <w:tab w:val="clear" w:pos="1068"/>
          <w:tab w:val="num" w:pos="0"/>
          <w:tab w:val="left" w:pos="1080"/>
        </w:tabs>
        <w:ind w:left="0" w:firstLine="720"/>
        <w:jc w:val="both"/>
        <w:rPr>
          <w:sz w:val="28"/>
          <w:szCs w:val="28"/>
          <w:lang w:val="ro-RO"/>
        </w:rPr>
      </w:pPr>
      <w:r>
        <w:rPr>
          <w:sz w:val="28"/>
          <w:szCs w:val="28"/>
          <w:lang w:val="ro-RO"/>
        </w:rPr>
        <w:t xml:space="preserve">Aspecte introductive </w:t>
      </w:r>
      <w:r w:rsidRPr="00DF1337">
        <w:rPr>
          <w:sz w:val="28"/>
          <w:szCs w:val="28"/>
          <w:lang w:val="ro-RO"/>
        </w:rPr>
        <w:t>............</w:t>
      </w:r>
      <w:r>
        <w:rPr>
          <w:sz w:val="28"/>
          <w:szCs w:val="28"/>
          <w:lang w:val="ro-RO"/>
        </w:rPr>
        <w:t>....</w:t>
      </w:r>
      <w:r w:rsidRPr="00DF1337">
        <w:rPr>
          <w:sz w:val="28"/>
          <w:szCs w:val="28"/>
          <w:lang w:val="ro-RO"/>
        </w:rPr>
        <w:t>.............................................</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Aplicabilitatea actului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Gradul de îndeplinire a obiectivelor şi a scopului actulu</w:t>
      </w:r>
      <w:r>
        <w:rPr>
          <w:sz w:val="28"/>
          <w:szCs w:val="28"/>
          <w:lang w:val="ro-RO"/>
        </w:rPr>
        <w:t>i normativ ......</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Modificările operate în actul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Gradul de punere în aplicare a cadrului juridic secundar......</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Coerenţa şi consecvenţa actului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Neutralitatea actului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Stabilitatea şi predictibilitatea actului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Eficienţa actului normativ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Modul de consultanţă ..........................................................</w:t>
      </w:r>
      <w:r>
        <w:rPr>
          <w:sz w:val="28"/>
          <w:szCs w:val="28"/>
          <w:lang w:val="ro-RO"/>
        </w:rPr>
        <w:t>...................</w:t>
      </w:r>
    </w:p>
    <w:p w:rsidR="004A0056" w:rsidRPr="00DF1337" w:rsidRDefault="004A0056" w:rsidP="00312562">
      <w:pPr>
        <w:numPr>
          <w:ilvl w:val="0"/>
          <w:numId w:val="1"/>
        </w:numPr>
        <w:ind w:left="0" w:firstLine="709"/>
        <w:jc w:val="both"/>
        <w:rPr>
          <w:sz w:val="28"/>
          <w:szCs w:val="28"/>
          <w:lang w:val="ro-RO"/>
        </w:rPr>
      </w:pPr>
      <w:r w:rsidRPr="00DF1337">
        <w:rPr>
          <w:sz w:val="28"/>
          <w:szCs w:val="28"/>
          <w:lang w:val="ro-RO"/>
        </w:rPr>
        <w:t>Concluzii .............................................................................</w:t>
      </w:r>
      <w:r>
        <w:rPr>
          <w:sz w:val="28"/>
          <w:szCs w:val="28"/>
          <w:lang w:val="ro-RO"/>
        </w:rPr>
        <w:t>..................</w:t>
      </w:r>
    </w:p>
    <w:p w:rsidR="004A0056" w:rsidRDefault="004A0056" w:rsidP="00312562">
      <w:pPr>
        <w:ind w:firstLine="709"/>
        <w:jc w:val="both"/>
        <w:rPr>
          <w:sz w:val="28"/>
          <w:szCs w:val="28"/>
          <w:lang w:val="ro-RO"/>
        </w:rPr>
      </w:pPr>
      <w:r w:rsidRPr="00DF1337">
        <w:rPr>
          <w:sz w:val="28"/>
          <w:szCs w:val="28"/>
          <w:lang w:val="ro-RO"/>
        </w:rPr>
        <w:t>12</w:t>
      </w:r>
      <w:r>
        <w:rPr>
          <w:sz w:val="28"/>
          <w:szCs w:val="28"/>
          <w:lang w:val="ro-RO"/>
        </w:rPr>
        <w:t>.</w:t>
      </w:r>
      <w:r w:rsidRPr="00DF1337">
        <w:rPr>
          <w:sz w:val="28"/>
          <w:szCs w:val="28"/>
          <w:lang w:val="ro-RO"/>
        </w:rPr>
        <w:t xml:space="preserve"> Recomandări .......................................................................</w:t>
      </w:r>
      <w:r>
        <w:rPr>
          <w:sz w:val="28"/>
          <w:szCs w:val="28"/>
          <w:lang w:val="ro-RO"/>
        </w:rPr>
        <w:t>.................</w:t>
      </w:r>
    </w:p>
    <w:p w:rsidR="004A0056" w:rsidRPr="00DF1337" w:rsidRDefault="004A0056" w:rsidP="00312562">
      <w:pPr>
        <w:ind w:firstLine="709"/>
        <w:jc w:val="both"/>
        <w:rPr>
          <w:sz w:val="28"/>
          <w:szCs w:val="28"/>
          <w:lang w:val="ro-RO"/>
        </w:rPr>
      </w:pP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1509"/>
        <w:gridCol w:w="2427"/>
        <w:gridCol w:w="5670"/>
      </w:tblGrid>
      <w:tr w:rsidR="004A0056" w:rsidRPr="00A163AD" w:rsidTr="001A6B8F">
        <w:tc>
          <w:tcPr>
            <w:tcW w:w="9606" w:type="dxa"/>
            <w:gridSpan w:val="3"/>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1. Aspecte introductive</w:t>
            </w:r>
          </w:p>
        </w:tc>
      </w:tr>
      <w:tr w:rsidR="004A0056" w:rsidRPr="00A163AD" w:rsidTr="001A6B8F">
        <w:tc>
          <w:tcPr>
            <w:tcW w:w="150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left="180"/>
              <w:jc w:val="center"/>
              <w:rPr>
                <w:b/>
                <w:lang w:val="ro-RO"/>
              </w:rPr>
            </w:pPr>
            <w:r w:rsidRPr="00A163AD">
              <w:rPr>
                <w:b/>
                <w:lang w:val="ro-RO"/>
              </w:rPr>
              <w:t>Nr.</w:t>
            </w:r>
          </w:p>
          <w:p w:rsidR="004A0056" w:rsidRPr="00A163AD" w:rsidRDefault="004A0056" w:rsidP="00032FAA">
            <w:pPr>
              <w:ind w:left="180"/>
              <w:jc w:val="center"/>
              <w:rPr>
                <w:b/>
                <w:lang w:val="ro-RO"/>
              </w:rPr>
            </w:pPr>
            <w:r w:rsidRPr="00A163AD">
              <w:rPr>
                <w:b/>
                <w:lang w:val="ro-RO"/>
              </w:rPr>
              <w:t>d/o</w:t>
            </w:r>
          </w:p>
        </w:tc>
        <w:tc>
          <w:tcPr>
            <w:tcW w:w="2427"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Sarcina</w:t>
            </w:r>
          </w:p>
        </w:tc>
        <w:tc>
          <w:tcPr>
            <w:tcW w:w="5670"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Argumentarea</w:t>
            </w:r>
          </w:p>
        </w:tc>
      </w:tr>
      <w:tr w:rsidR="004A0056" w:rsidRPr="00D47181" w:rsidTr="001A6B8F">
        <w:tc>
          <w:tcPr>
            <w:tcW w:w="150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r w:rsidRPr="00A163AD">
              <w:rPr>
                <w:lang w:val="ro-RO"/>
              </w:rPr>
              <w:t>1.</w:t>
            </w:r>
          </w:p>
        </w:tc>
        <w:tc>
          <w:tcPr>
            <w:tcW w:w="2427"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rPr>
                <w:lang w:val="ro-RO"/>
              </w:rPr>
            </w:pPr>
            <w:r w:rsidRPr="00A163AD">
              <w:rPr>
                <w:lang w:val="ro-RO"/>
              </w:rPr>
              <w:t>Titlul actului, data adoptării şi publicării</w:t>
            </w:r>
          </w:p>
        </w:tc>
        <w:tc>
          <w:tcPr>
            <w:tcW w:w="5670" w:type="dxa"/>
            <w:tcBorders>
              <w:top w:val="single" w:sz="4" w:space="0" w:color="auto"/>
              <w:left w:val="single" w:sz="4" w:space="0" w:color="auto"/>
              <w:bottom w:val="single" w:sz="4" w:space="0" w:color="auto"/>
              <w:right w:val="single" w:sz="4" w:space="0" w:color="auto"/>
            </w:tcBorders>
          </w:tcPr>
          <w:p w:rsidR="004A0056" w:rsidRPr="00F8593C" w:rsidRDefault="001A6B8F" w:rsidP="004177AF">
            <w:pPr>
              <w:ind w:right="176"/>
              <w:jc w:val="both"/>
              <w:rPr>
                <w:lang w:val="en-US"/>
              </w:rPr>
            </w:pPr>
            <w:r w:rsidRPr="00F8593C">
              <w:rPr>
                <w:rStyle w:val="docheader"/>
                <w:bCs/>
                <w:lang w:val="ro-MO"/>
              </w:rPr>
              <w:t>Hotărîrea Guvernului nr.50 din 15 ianuarie 2013 „pentru aprobarea Regulamentului cu privire la eliberarea vizelor”, publicată în Monitorul Oficial al Republicii Moldova nr. 10-14 din 18.01.2013.</w:t>
            </w:r>
          </w:p>
        </w:tc>
      </w:tr>
      <w:tr w:rsidR="004A0056" w:rsidRPr="00D47181" w:rsidTr="001A6B8F">
        <w:tc>
          <w:tcPr>
            <w:tcW w:w="150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r w:rsidRPr="00A163AD">
              <w:rPr>
                <w:lang w:val="ro-RO"/>
              </w:rPr>
              <w:t>2.</w:t>
            </w:r>
          </w:p>
        </w:tc>
        <w:tc>
          <w:tcPr>
            <w:tcW w:w="2427"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rPr>
                <w:lang w:val="ro-RO"/>
              </w:rPr>
            </w:pPr>
            <w:r w:rsidRPr="00A163AD">
              <w:rPr>
                <w:lang w:val="ro-RO"/>
              </w:rPr>
              <w:t>Temeiul elaborării actului</w:t>
            </w:r>
          </w:p>
        </w:tc>
        <w:tc>
          <w:tcPr>
            <w:tcW w:w="5670" w:type="dxa"/>
            <w:tcBorders>
              <w:top w:val="single" w:sz="4" w:space="0" w:color="auto"/>
              <w:left w:val="single" w:sz="4" w:space="0" w:color="auto"/>
              <w:bottom w:val="single" w:sz="4" w:space="0" w:color="auto"/>
              <w:right w:val="single" w:sz="4" w:space="0" w:color="auto"/>
            </w:tcBorders>
          </w:tcPr>
          <w:p w:rsidR="004A0056" w:rsidRPr="00F8593C" w:rsidRDefault="00A926B9" w:rsidP="00A926B9">
            <w:pPr>
              <w:ind w:right="176"/>
              <w:jc w:val="both"/>
              <w:rPr>
                <w:lang w:val="en-US"/>
              </w:rPr>
            </w:pPr>
            <w:r w:rsidRPr="00F8593C">
              <w:rPr>
                <w:lang w:val="en-US"/>
              </w:rPr>
              <w:t>Actul în cauză a fost elaborat î</w:t>
            </w:r>
            <w:r w:rsidR="00383439" w:rsidRPr="00F8593C">
              <w:rPr>
                <w:lang w:val="en-US"/>
              </w:rPr>
              <w:t xml:space="preserve">n </w:t>
            </w:r>
            <w:r w:rsidRPr="00F8593C">
              <w:rPr>
                <w:lang w:val="en-US"/>
              </w:rPr>
              <w:t xml:space="preserve">vederea </w:t>
            </w:r>
            <w:r w:rsidR="00383439" w:rsidRPr="00F8593C">
              <w:rPr>
                <w:lang w:val="en-US"/>
              </w:rPr>
              <w:t>executării prevederilor art. 20 alin. (3) al Legii nr. 200 din 16 iulie 2010 privind regimul străinilor în Republica Moldova (Monitorul Oficial al Republicii Moldova, 2010, nr.179-181, art.610), cu modificările şi completările ulterioare</w:t>
            </w:r>
            <w:r w:rsidRPr="00F8593C">
              <w:rPr>
                <w:lang w:val="en-US"/>
              </w:rPr>
              <w:t>.</w:t>
            </w:r>
          </w:p>
        </w:tc>
      </w:tr>
      <w:tr w:rsidR="00383439" w:rsidRPr="00D47181" w:rsidTr="001A6B8F">
        <w:tc>
          <w:tcPr>
            <w:tcW w:w="1509"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ind w:firstLine="709"/>
              <w:jc w:val="both"/>
              <w:rPr>
                <w:lang w:val="ro-RO"/>
              </w:rPr>
            </w:pPr>
            <w:r w:rsidRPr="00A163AD">
              <w:rPr>
                <w:lang w:val="ro-RO"/>
              </w:rPr>
              <w:t>3.</w:t>
            </w:r>
          </w:p>
        </w:tc>
        <w:tc>
          <w:tcPr>
            <w:tcW w:w="2427"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rPr>
                <w:lang w:val="ro-RO"/>
              </w:rPr>
            </w:pPr>
            <w:r w:rsidRPr="00A163AD">
              <w:rPr>
                <w:lang w:val="ro-RO"/>
              </w:rPr>
              <w:t>Scopul actului</w:t>
            </w:r>
          </w:p>
        </w:tc>
        <w:tc>
          <w:tcPr>
            <w:tcW w:w="5670" w:type="dxa"/>
            <w:tcBorders>
              <w:top w:val="single" w:sz="4" w:space="0" w:color="auto"/>
              <w:left w:val="single" w:sz="4" w:space="0" w:color="auto"/>
              <w:bottom w:val="single" w:sz="4" w:space="0" w:color="auto"/>
              <w:right w:val="single" w:sz="4" w:space="0" w:color="auto"/>
            </w:tcBorders>
          </w:tcPr>
          <w:p w:rsidR="00383439" w:rsidRPr="00F8593C" w:rsidRDefault="00A926B9" w:rsidP="00193A52">
            <w:pPr>
              <w:ind w:right="176"/>
              <w:jc w:val="both"/>
              <w:rPr>
                <w:lang w:val="en-US"/>
              </w:rPr>
            </w:pPr>
            <w:r w:rsidRPr="00F8593C">
              <w:rPr>
                <w:lang w:val="en-US"/>
              </w:rPr>
              <w:t>Actul a</w:t>
            </w:r>
            <w:r w:rsidR="00193A52">
              <w:rPr>
                <w:lang w:val="en-US"/>
              </w:rPr>
              <w:t>re</w:t>
            </w:r>
            <w:r w:rsidRPr="00F8593C">
              <w:rPr>
                <w:lang w:val="en-US"/>
              </w:rPr>
              <w:t xml:space="preserve"> ca scop s</w:t>
            </w:r>
            <w:r w:rsidR="00383439" w:rsidRPr="00F8593C">
              <w:rPr>
                <w:lang w:val="en-US"/>
              </w:rPr>
              <w:t xml:space="preserve">tabilirea procedurii şi condiţiilor de eliberare a vizelor de către misiunile diplomatice şi oficiile consulare ale Republicii Moldova peste hotarele ţării (în continuare – misiuni diplomatice), precum şi </w:t>
            </w:r>
            <w:r w:rsidRPr="00F8593C">
              <w:rPr>
                <w:lang w:val="en-US"/>
              </w:rPr>
              <w:t xml:space="preserve">a </w:t>
            </w:r>
            <w:r w:rsidR="00383439" w:rsidRPr="00F8593C">
              <w:rPr>
                <w:lang w:val="en-US"/>
              </w:rPr>
              <w:t>proceduril</w:t>
            </w:r>
            <w:r w:rsidRPr="00F8593C">
              <w:rPr>
                <w:lang w:val="en-US"/>
              </w:rPr>
              <w:t>or</w:t>
            </w:r>
            <w:r w:rsidR="00383439" w:rsidRPr="00F8593C">
              <w:rPr>
                <w:lang w:val="en-US"/>
              </w:rPr>
              <w:t xml:space="preserve"> de eliberare a vizelor la </w:t>
            </w:r>
            <w:r w:rsidR="00383439" w:rsidRPr="00F8593C">
              <w:rPr>
                <w:lang w:val="en-US"/>
              </w:rPr>
              <w:lastRenderedPageBreak/>
              <w:t xml:space="preserve">punctele de trecere a frontierei de stat de către Departamentul Poliţiei de Frontieră al Ministerului Afacerilor Interne şi de prelungire a vizelor de către Biroul migraţie şi azil al Ministerului Afacerilor Interne.  </w:t>
            </w:r>
          </w:p>
        </w:tc>
      </w:tr>
      <w:tr w:rsidR="00383439" w:rsidRPr="00193A52" w:rsidTr="001A6B8F">
        <w:tc>
          <w:tcPr>
            <w:tcW w:w="1509"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ind w:firstLine="709"/>
              <w:jc w:val="both"/>
              <w:rPr>
                <w:lang w:val="ro-RO"/>
              </w:rPr>
            </w:pPr>
            <w:r w:rsidRPr="00A163AD">
              <w:rPr>
                <w:lang w:val="ro-RO"/>
              </w:rPr>
              <w:lastRenderedPageBreak/>
              <w:t>4.</w:t>
            </w:r>
          </w:p>
        </w:tc>
        <w:tc>
          <w:tcPr>
            <w:tcW w:w="2427"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rPr>
                <w:lang w:val="ro-RO"/>
              </w:rPr>
            </w:pPr>
            <w:r w:rsidRPr="00A163AD">
              <w:rPr>
                <w:lang w:val="ro-RO"/>
              </w:rPr>
              <w:t>Structura actului</w:t>
            </w:r>
          </w:p>
        </w:tc>
        <w:tc>
          <w:tcPr>
            <w:tcW w:w="5670" w:type="dxa"/>
            <w:tcBorders>
              <w:top w:val="single" w:sz="4" w:space="0" w:color="auto"/>
              <w:left w:val="single" w:sz="4" w:space="0" w:color="auto"/>
              <w:bottom w:val="single" w:sz="4" w:space="0" w:color="auto"/>
              <w:right w:val="single" w:sz="4" w:space="0" w:color="auto"/>
            </w:tcBorders>
          </w:tcPr>
          <w:p w:rsidR="00383439" w:rsidRPr="00F8593C" w:rsidRDefault="00383439" w:rsidP="0010355B">
            <w:pPr>
              <w:jc w:val="both"/>
              <w:rPr>
                <w:lang w:val="ro-RO"/>
              </w:rPr>
            </w:pPr>
            <w:r w:rsidRPr="00F8593C">
              <w:rPr>
                <w:lang w:val="en-US"/>
              </w:rPr>
              <w:t xml:space="preserve">Regulamentul </w:t>
            </w:r>
            <w:r w:rsidRPr="00F8593C">
              <w:rPr>
                <w:rStyle w:val="docheader"/>
                <w:bCs/>
                <w:lang w:val="ro-MO"/>
              </w:rPr>
              <w:t>este structurat în 11 capitole</w:t>
            </w:r>
            <w:r w:rsidR="0010355B" w:rsidRPr="00F8593C">
              <w:rPr>
                <w:rStyle w:val="docheader"/>
                <w:bCs/>
                <w:lang w:val="ro-MO"/>
              </w:rPr>
              <w:t>, divizate în secţiuni, care cuprind în totalitate 214 pun</w:t>
            </w:r>
            <w:r w:rsidR="00193A52">
              <w:rPr>
                <w:rStyle w:val="docheader"/>
                <w:bCs/>
                <w:lang w:val="ro-MO"/>
              </w:rPr>
              <w:t>c</w:t>
            </w:r>
            <w:r w:rsidR="0010355B" w:rsidRPr="00F8593C">
              <w:rPr>
                <w:rStyle w:val="docheader"/>
                <w:bCs/>
                <w:lang w:val="ro-MO"/>
              </w:rPr>
              <w:t>te. Regulamentul este completat cu 10 anexe.</w:t>
            </w:r>
          </w:p>
        </w:tc>
      </w:tr>
      <w:tr w:rsidR="00383439" w:rsidRPr="00D47181" w:rsidTr="001A6B8F">
        <w:tc>
          <w:tcPr>
            <w:tcW w:w="1509"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ind w:firstLine="709"/>
              <w:jc w:val="both"/>
              <w:rPr>
                <w:lang w:val="ro-RO"/>
              </w:rPr>
            </w:pPr>
            <w:r w:rsidRPr="00A163AD">
              <w:rPr>
                <w:lang w:val="ro-RO"/>
              </w:rPr>
              <w:t>5.</w:t>
            </w:r>
          </w:p>
        </w:tc>
        <w:tc>
          <w:tcPr>
            <w:tcW w:w="2427" w:type="dxa"/>
            <w:tcBorders>
              <w:top w:val="single" w:sz="4" w:space="0" w:color="auto"/>
              <w:left w:val="single" w:sz="4" w:space="0" w:color="auto"/>
              <w:bottom w:val="single" w:sz="4" w:space="0" w:color="auto"/>
              <w:right w:val="single" w:sz="4" w:space="0" w:color="auto"/>
            </w:tcBorders>
          </w:tcPr>
          <w:p w:rsidR="00383439" w:rsidRPr="00A163AD" w:rsidRDefault="00383439" w:rsidP="00032FAA">
            <w:pPr>
              <w:rPr>
                <w:lang w:val="ro-RO"/>
              </w:rPr>
            </w:pPr>
            <w:r w:rsidRPr="00A163AD">
              <w:rPr>
                <w:lang w:val="ro-RO"/>
              </w:rPr>
              <w:t>Altele</w:t>
            </w:r>
          </w:p>
        </w:tc>
        <w:tc>
          <w:tcPr>
            <w:tcW w:w="5670" w:type="dxa"/>
            <w:tcBorders>
              <w:top w:val="single" w:sz="4" w:space="0" w:color="auto"/>
              <w:left w:val="single" w:sz="4" w:space="0" w:color="auto"/>
              <w:bottom w:val="single" w:sz="4" w:space="0" w:color="auto"/>
              <w:right w:val="single" w:sz="4" w:space="0" w:color="auto"/>
            </w:tcBorders>
          </w:tcPr>
          <w:p w:rsidR="00383439" w:rsidRPr="00F8593C" w:rsidRDefault="000B1732" w:rsidP="000B1732">
            <w:pPr>
              <w:jc w:val="both"/>
              <w:rPr>
                <w:lang w:val="en-US"/>
              </w:rPr>
            </w:pPr>
            <w:r w:rsidRPr="00F8593C">
              <w:rPr>
                <w:color w:val="000000"/>
                <w:lang w:val="en-US"/>
              </w:rPr>
              <w:t>Regulament</w:t>
            </w:r>
            <w:r w:rsidR="00193A52">
              <w:rPr>
                <w:color w:val="000000"/>
                <w:lang w:val="en-US"/>
              </w:rPr>
              <w:t>ul</w:t>
            </w:r>
            <w:r w:rsidRPr="00F8593C">
              <w:rPr>
                <w:color w:val="000000"/>
                <w:lang w:val="en-US"/>
              </w:rPr>
              <w:t xml:space="preserve"> transpune parţial Regulamentul (CE) nr. 810/2009 al Parlamentului European şi al Consiliului  din 13 iulie 2009 privind instituirea unui Cod comunitar de vize (Codul de vize), publicat în Jurnalul Oficial al Uniunii Europene L243 din 15 septembrie 2009</w:t>
            </w:r>
          </w:p>
        </w:tc>
      </w:tr>
    </w:tbl>
    <w:p w:rsidR="004A0056" w:rsidRPr="00C63501" w:rsidRDefault="004A0056" w:rsidP="00312562">
      <w:pPr>
        <w:ind w:firstLine="709"/>
        <w:jc w:val="both"/>
        <w:rPr>
          <w:lang w:val="ro-RO"/>
        </w:rPr>
      </w:pP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1481"/>
        <w:gridCol w:w="28"/>
        <w:gridCol w:w="2739"/>
        <w:gridCol w:w="38"/>
        <w:gridCol w:w="2385"/>
        <w:gridCol w:w="2935"/>
      </w:tblGrid>
      <w:tr w:rsidR="004A0056" w:rsidRPr="0010355B" w:rsidTr="004460BB">
        <w:tc>
          <w:tcPr>
            <w:tcW w:w="9606" w:type="dxa"/>
            <w:gridSpan w:val="6"/>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2. Aplicabilitatea actului normativ</w:t>
            </w:r>
          </w:p>
        </w:tc>
      </w:tr>
      <w:tr w:rsidR="0010355B" w:rsidRPr="00D47181" w:rsidTr="004460BB">
        <w:tc>
          <w:tcPr>
            <w:tcW w:w="9606" w:type="dxa"/>
            <w:gridSpan w:val="6"/>
            <w:tcBorders>
              <w:top w:val="single" w:sz="4" w:space="0" w:color="auto"/>
              <w:left w:val="single" w:sz="4" w:space="0" w:color="auto"/>
              <w:bottom w:val="single" w:sz="4" w:space="0" w:color="auto"/>
              <w:right w:val="single" w:sz="4" w:space="0" w:color="auto"/>
            </w:tcBorders>
          </w:tcPr>
          <w:p w:rsidR="0010355B" w:rsidRPr="0010355B" w:rsidRDefault="0010355B" w:rsidP="00911C59">
            <w:pPr>
              <w:jc w:val="both"/>
              <w:rPr>
                <w:sz w:val="26"/>
                <w:szCs w:val="26"/>
                <w:lang w:val="en-US"/>
              </w:rPr>
            </w:pPr>
            <w:r w:rsidRPr="0010355B">
              <w:rPr>
                <w:sz w:val="26"/>
                <w:szCs w:val="26"/>
                <w:lang w:val="en-US"/>
              </w:rPr>
              <w:t xml:space="preserve">Analiza actului normativ a confirmat faptul corespunderii generale a prevederilor acestuia circumstanţelor </w:t>
            </w:r>
            <w:r w:rsidRPr="0010355B">
              <w:rPr>
                <w:color w:val="000000"/>
                <w:sz w:val="26"/>
                <w:szCs w:val="26"/>
                <w:lang w:val="en-US"/>
              </w:rPr>
              <w:t>cotidiene</w:t>
            </w:r>
            <w:r w:rsidRPr="0010355B">
              <w:rPr>
                <w:sz w:val="26"/>
                <w:szCs w:val="26"/>
                <w:lang w:val="en-US"/>
              </w:rPr>
              <w:t xml:space="preserve"> şi situaţiilor pe care le reglementează. Totuşi, examinând anumite particularităţi, putem menţiona faptul că se impune efectuarea unor clarificări </w:t>
            </w:r>
            <w:r w:rsidRPr="0010355B">
              <w:rPr>
                <w:color w:val="000000"/>
                <w:sz w:val="26"/>
                <w:szCs w:val="26"/>
                <w:lang w:val="en-US"/>
              </w:rPr>
              <w:t>asupra</w:t>
            </w:r>
            <w:r w:rsidRPr="0010355B">
              <w:rPr>
                <w:sz w:val="26"/>
                <w:szCs w:val="26"/>
                <w:lang w:val="en-US"/>
              </w:rPr>
              <w:t xml:space="preserve"> unor prevederi ale Regulamentului pentru </w:t>
            </w:r>
            <w:proofErr w:type="gramStart"/>
            <w:r w:rsidRPr="0010355B">
              <w:rPr>
                <w:sz w:val="26"/>
                <w:szCs w:val="26"/>
                <w:lang w:val="en-US"/>
              </w:rPr>
              <w:t>a</w:t>
            </w:r>
            <w:proofErr w:type="gramEnd"/>
            <w:r w:rsidRPr="0010355B">
              <w:rPr>
                <w:sz w:val="26"/>
                <w:szCs w:val="26"/>
                <w:lang w:val="en-US"/>
              </w:rPr>
              <w:t xml:space="preserve"> exclude posibilitatea interpretării echivoce a acestora. Totodată, sunt necesare unele ajustări punctuale în textul Regulamentului determinate de introducerea utilizării Sistemului Informaţional de Gestionare a Vizelor (SIGV) de către misiunile diplomatice şi oficiile consulare. </w:t>
            </w:r>
          </w:p>
          <w:p w:rsidR="0010355B" w:rsidRPr="0010355B" w:rsidRDefault="0010355B" w:rsidP="00032FAA">
            <w:pPr>
              <w:jc w:val="center"/>
              <w:rPr>
                <w:b/>
                <w:lang w:val="en-US"/>
              </w:rPr>
            </w:pPr>
          </w:p>
        </w:tc>
      </w:tr>
      <w:tr w:rsidR="004A0056" w:rsidRPr="00A163AD" w:rsidTr="004460BB">
        <w:tc>
          <w:tcPr>
            <w:tcW w:w="1481"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540"/>
              <w:jc w:val="both"/>
              <w:rPr>
                <w:b/>
                <w:lang w:val="ro-RO"/>
              </w:rPr>
            </w:pPr>
            <w:r w:rsidRPr="00A163AD">
              <w:rPr>
                <w:b/>
                <w:lang w:val="ro-RO"/>
              </w:rPr>
              <w:t>Nr.</w:t>
            </w:r>
          </w:p>
          <w:p w:rsidR="004A0056" w:rsidRPr="00A163AD" w:rsidRDefault="004A0056" w:rsidP="00032FAA">
            <w:pPr>
              <w:ind w:firstLine="540"/>
              <w:jc w:val="both"/>
              <w:rPr>
                <w:b/>
                <w:lang w:val="ro-RO"/>
              </w:rPr>
            </w:pPr>
            <w:r w:rsidRPr="00A163AD">
              <w:rPr>
                <w:b/>
                <w:lang w:val="ro-RO"/>
              </w:rPr>
              <w:t>d/o</w:t>
            </w:r>
          </w:p>
        </w:tc>
        <w:tc>
          <w:tcPr>
            <w:tcW w:w="2805" w:type="dxa"/>
            <w:gridSpan w:val="3"/>
            <w:tcBorders>
              <w:top w:val="single" w:sz="4" w:space="0" w:color="auto"/>
              <w:left w:val="single" w:sz="4" w:space="0" w:color="auto"/>
              <w:bottom w:val="single" w:sz="4" w:space="0" w:color="auto"/>
              <w:right w:val="single" w:sz="4" w:space="0" w:color="auto"/>
            </w:tcBorders>
          </w:tcPr>
          <w:p w:rsidR="004A0056" w:rsidRPr="00A163AD" w:rsidRDefault="004A0056" w:rsidP="00032FAA">
            <w:pPr>
              <w:rPr>
                <w:b/>
                <w:lang w:val="ro-RO"/>
              </w:rPr>
            </w:pPr>
            <w:r w:rsidRPr="00A163AD">
              <w:rPr>
                <w:b/>
                <w:lang w:val="ro-RO"/>
              </w:rPr>
              <w:t xml:space="preserve">           Sarcina</w:t>
            </w:r>
          </w:p>
        </w:tc>
        <w:tc>
          <w:tcPr>
            <w:tcW w:w="5320"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34"/>
              <w:jc w:val="center"/>
              <w:rPr>
                <w:b/>
                <w:lang w:val="ro-RO"/>
              </w:rPr>
            </w:pPr>
            <w:r w:rsidRPr="00A163AD">
              <w:rPr>
                <w:b/>
                <w:lang w:val="ro-RO"/>
              </w:rPr>
              <w:t>Argumentarea</w:t>
            </w:r>
          </w:p>
        </w:tc>
      </w:tr>
      <w:tr w:rsidR="004A0056" w:rsidRPr="00A163AD" w:rsidTr="004460BB">
        <w:tc>
          <w:tcPr>
            <w:tcW w:w="1481"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p>
        </w:tc>
        <w:tc>
          <w:tcPr>
            <w:tcW w:w="8125" w:type="dxa"/>
            <w:gridSpan w:val="5"/>
            <w:tcBorders>
              <w:top w:val="single" w:sz="4" w:space="0" w:color="auto"/>
              <w:left w:val="single" w:sz="4" w:space="0" w:color="auto"/>
              <w:bottom w:val="single" w:sz="4" w:space="0" w:color="auto"/>
              <w:right w:val="single" w:sz="4" w:space="0" w:color="auto"/>
            </w:tcBorders>
          </w:tcPr>
          <w:p w:rsidR="004A0056" w:rsidRPr="00A163AD" w:rsidRDefault="004A0056" w:rsidP="00032FAA">
            <w:pPr>
              <w:tabs>
                <w:tab w:val="left" w:pos="4215"/>
              </w:tabs>
              <w:ind w:hanging="41"/>
              <w:rPr>
                <w:lang w:val="ro-RO"/>
              </w:rPr>
            </w:pPr>
            <w:r w:rsidRPr="00A163AD">
              <w:rPr>
                <w:lang w:val="ro-RO"/>
              </w:rPr>
              <w:t xml:space="preserve">                   Efectele juridice ale actului</w:t>
            </w: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1" w:type="dxa"/>
          </w:tcPr>
          <w:p w:rsidR="004A0056" w:rsidRPr="00A163AD" w:rsidRDefault="004A0056" w:rsidP="00032FAA">
            <w:pPr>
              <w:ind w:firstLine="709"/>
              <w:jc w:val="both"/>
              <w:rPr>
                <w:lang w:val="ro-RO"/>
              </w:rPr>
            </w:pPr>
          </w:p>
        </w:tc>
        <w:tc>
          <w:tcPr>
            <w:tcW w:w="2805" w:type="dxa"/>
            <w:gridSpan w:val="3"/>
          </w:tcPr>
          <w:p w:rsidR="004A0056" w:rsidRPr="00A163AD" w:rsidRDefault="004A0056" w:rsidP="00032FAA">
            <w:pPr>
              <w:rPr>
                <w:lang w:val="ro-RO"/>
              </w:rPr>
            </w:pPr>
            <w:r w:rsidRPr="00A163AD">
              <w:rPr>
                <w:lang w:val="ro-RO"/>
              </w:rPr>
              <w:t xml:space="preserve">  Capitolul / articolul</w:t>
            </w:r>
          </w:p>
        </w:tc>
        <w:tc>
          <w:tcPr>
            <w:tcW w:w="2385" w:type="dxa"/>
          </w:tcPr>
          <w:p w:rsidR="004A0056" w:rsidRPr="00A163AD" w:rsidRDefault="004A0056" w:rsidP="00032FAA">
            <w:pPr>
              <w:ind w:hanging="6"/>
              <w:rPr>
                <w:lang w:val="ro-RO"/>
              </w:rPr>
            </w:pPr>
            <w:r w:rsidRPr="00A163AD">
              <w:rPr>
                <w:lang w:val="ro-RO"/>
              </w:rPr>
              <w:t>Cauza de inaplicabilitate</w:t>
            </w:r>
          </w:p>
        </w:tc>
        <w:tc>
          <w:tcPr>
            <w:tcW w:w="2935" w:type="dxa"/>
          </w:tcPr>
          <w:p w:rsidR="004A0056" w:rsidRPr="00A163AD" w:rsidRDefault="004A0056" w:rsidP="00032FAA">
            <w:pPr>
              <w:ind w:firstLine="709"/>
              <w:jc w:val="both"/>
              <w:rPr>
                <w:lang w:val="ro-RO"/>
              </w:rPr>
            </w:pPr>
            <w:r w:rsidRPr="00A163AD">
              <w:rPr>
                <w:lang w:val="ro-RO"/>
              </w:rPr>
              <w:t>Soluţia</w:t>
            </w: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1" w:type="dxa"/>
          </w:tcPr>
          <w:p w:rsidR="004A0056" w:rsidRPr="00A163AD" w:rsidRDefault="00F8593C" w:rsidP="00032FAA">
            <w:pPr>
              <w:ind w:firstLine="709"/>
              <w:jc w:val="both"/>
              <w:rPr>
                <w:lang w:val="ro-RO"/>
              </w:rPr>
            </w:pPr>
            <w:r w:rsidRPr="00A163AD">
              <w:rPr>
                <w:lang w:val="ro-RO"/>
              </w:rPr>
              <w:t>1.</w:t>
            </w:r>
          </w:p>
        </w:tc>
        <w:tc>
          <w:tcPr>
            <w:tcW w:w="2805" w:type="dxa"/>
            <w:gridSpan w:val="3"/>
          </w:tcPr>
          <w:p w:rsidR="004A0056" w:rsidRPr="00A163AD" w:rsidRDefault="00B966E0" w:rsidP="004740B5">
            <w:pPr>
              <w:rPr>
                <w:lang w:val="ro-RO"/>
              </w:rPr>
            </w:pPr>
            <w:r>
              <w:rPr>
                <w:lang w:val="ro-RO"/>
              </w:rPr>
              <w:t>Capitolul 1, pct.5,  1) precum şi pe tot</w:t>
            </w:r>
            <w:r w:rsidR="004740B5">
              <w:rPr>
                <w:lang w:val="ro-RO"/>
              </w:rPr>
              <w:t xml:space="preserve"> textul Regulamentului</w:t>
            </w:r>
            <w:r>
              <w:rPr>
                <w:lang w:val="ro-RO"/>
              </w:rPr>
              <w:t xml:space="preserve"> </w:t>
            </w:r>
            <w:r w:rsidR="004740B5">
              <w:rPr>
                <w:lang w:val="ro-RO"/>
              </w:rPr>
              <w:t>p</w:t>
            </w:r>
            <w:r w:rsidR="00911C59">
              <w:rPr>
                <w:lang w:val="ro-RO"/>
              </w:rPr>
              <w:t>revederile ce se referă la subsistemul Viza</w:t>
            </w:r>
          </w:p>
        </w:tc>
        <w:tc>
          <w:tcPr>
            <w:tcW w:w="2385" w:type="dxa"/>
          </w:tcPr>
          <w:p w:rsidR="004A0056" w:rsidRPr="00A163AD" w:rsidRDefault="00B966E0" w:rsidP="00FD2A53">
            <w:pPr>
              <w:jc w:val="both"/>
              <w:rPr>
                <w:lang w:val="ro-RO"/>
              </w:rPr>
            </w:pPr>
            <w:r>
              <w:rPr>
                <w:lang w:val="ro-RO"/>
              </w:rPr>
              <w:t>La etapa elaborării Hotărîrii de Guvern</w:t>
            </w:r>
            <w:r w:rsidR="004740B5">
              <w:rPr>
                <w:lang w:val="ro-RO"/>
              </w:rPr>
              <w:t xml:space="preserve"> nr. 50</w:t>
            </w:r>
            <w:r>
              <w:rPr>
                <w:lang w:val="ro-RO"/>
              </w:rPr>
              <w:t xml:space="preserve"> era preconizată</w:t>
            </w:r>
            <w:r w:rsidR="004740B5">
              <w:rPr>
                <w:lang w:val="ro-RO"/>
              </w:rPr>
              <w:t xml:space="preserve"> elaborarea s</w:t>
            </w:r>
            <w:r>
              <w:rPr>
                <w:lang w:val="ro-RO"/>
              </w:rPr>
              <w:t>ubsistemul</w:t>
            </w:r>
            <w:r w:rsidR="004740B5">
              <w:rPr>
                <w:lang w:val="ro-RO"/>
              </w:rPr>
              <w:t>ui</w:t>
            </w:r>
            <w:r>
              <w:rPr>
                <w:lang w:val="ro-RO"/>
              </w:rPr>
              <w:t xml:space="preserve"> Viza</w:t>
            </w:r>
            <w:r w:rsidR="004740B5">
              <w:rPr>
                <w:lang w:val="ro-RO"/>
              </w:rPr>
              <w:t xml:space="preserve"> în cadrul SIA „Consul” cu utilizarea resurselor bugetare. Ulterior, </w:t>
            </w:r>
            <w:r w:rsidR="00FD2A53">
              <w:rPr>
                <w:lang w:val="ro-RO"/>
              </w:rPr>
              <w:t xml:space="preserve">au fost identificate surse din exterior şi s-a decis elaborarea unui sistem individual, mai performant, şi anume Sistemul Informaţional de Gestionare a Vizelor, care a fost creat în colaborare cu  Centrul de Guvernare Electronică şi finanţat de către Banca Mondială. </w:t>
            </w:r>
          </w:p>
        </w:tc>
        <w:tc>
          <w:tcPr>
            <w:tcW w:w="2935" w:type="dxa"/>
          </w:tcPr>
          <w:p w:rsidR="004A0056" w:rsidRPr="00A163AD" w:rsidRDefault="00FD2A53" w:rsidP="00FD2A53">
            <w:pPr>
              <w:jc w:val="both"/>
              <w:rPr>
                <w:lang w:val="ro-RO"/>
              </w:rPr>
            </w:pPr>
            <w:r>
              <w:rPr>
                <w:lang w:val="ro-RO"/>
              </w:rPr>
              <w:t>Substituirea prevederilor din Regulament ce se referă la subsistemul Viza cu prevederi privind Sistemul Informaţional de Gestiune a Vizelor (SIGV)</w:t>
            </w: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1" w:type="dxa"/>
          </w:tcPr>
          <w:p w:rsidR="004A0056" w:rsidRPr="00A163AD" w:rsidRDefault="004A0056" w:rsidP="00032FAA">
            <w:pPr>
              <w:ind w:firstLine="709"/>
              <w:jc w:val="both"/>
              <w:rPr>
                <w:lang w:val="ro-RO"/>
              </w:rPr>
            </w:pPr>
          </w:p>
        </w:tc>
        <w:tc>
          <w:tcPr>
            <w:tcW w:w="2805" w:type="dxa"/>
            <w:gridSpan w:val="3"/>
          </w:tcPr>
          <w:p w:rsidR="004A0056" w:rsidRPr="00A163AD" w:rsidRDefault="004A0056" w:rsidP="00032FAA">
            <w:pPr>
              <w:rPr>
                <w:lang w:val="ro-RO"/>
              </w:rPr>
            </w:pPr>
          </w:p>
        </w:tc>
        <w:tc>
          <w:tcPr>
            <w:tcW w:w="2385" w:type="dxa"/>
          </w:tcPr>
          <w:p w:rsidR="004A0056" w:rsidRPr="00A163AD" w:rsidRDefault="004A0056" w:rsidP="00032FAA">
            <w:pPr>
              <w:ind w:firstLine="709"/>
              <w:jc w:val="both"/>
              <w:rPr>
                <w:lang w:val="ro-RO"/>
              </w:rPr>
            </w:pPr>
          </w:p>
        </w:tc>
        <w:tc>
          <w:tcPr>
            <w:tcW w:w="2935" w:type="dxa"/>
          </w:tcPr>
          <w:p w:rsidR="004A0056" w:rsidRPr="00A163AD" w:rsidRDefault="004A0056" w:rsidP="00032FAA">
            <w:pPr>
              <w:ind w:firstLine="709"/>
              <w:jc w:val="both"/>
              <w:rPr>
                <w:lang w:val="ro-RO"/>
              </w:rPr>
            </w:pPr>
          </w:p>
        </w:tc>
      </w:tr>
      <w:tr w:rsidR="004A0056" w:rsidRPr="00D47181" w:rsidTr="004460BB">
        <w:tc>
          <w:tcPr>
            <w:tcW w:w="9606" w:type="dxa"/>
            <w:gridSpan w:val="6"/>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lastRenderedPageBreak/>
              <w:t>3. Gradul de îndeplinire a obiectivelor şi a scopului actului normativ</w:t>
            </w:r>
          </w:p>
        </w:tc>
      </w:tr>
      <w:tr w:rsidR="004A0056" w:rsidRPr="00A163AD" w:rsidTr="004460BB">
        <w:tc>
          <w:tcPr>
            <w:tcW w:w="1509"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540"/>
              <w:jc w:val="both"/>
              <w:rPr>
                <w:b/>
                <w:lang w:val="ro-RO"/>
              </w:rPr>
            </w:pPr>
            <w:r w:rsidRPr="00A163AD">
              <w:rPr>
                <w:b/>
                <w:lang w:val="ro-RO"/>
              </w:rPr>
              <w:t>Nr.</w:t>
            </w:r>
          </w:p>
          <w:p w:rsidR="004A0056" w:rsidRPr="00A163AD" w:rsidRDefault="004A0056" w:rsidP="00032FAA">
            <w:pPr>
              <w:ind w:firstLine="540"/>
              <w:jc w:val="both"/>
              <w:rPr>
                <w:b/>
                <w:lang w:val="ro-RO"/>
              </w:rPr>
            </w:pPr>
            <w:r w:rsidRPr="00A163AD">
              <w:rPr>
                <w:b/>
                <w:lang w:val="ro-RO"/>
              </w:rPr>
              <w:t>d/o</w:t>
            </w:r>
          </w:p>
        </w:tc>
        <w:tc>
          <w:tcPr>
            <w:tcW w:w="273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Sarcina</w:t>
            </w:r>
          </w:p>
        </w:tc>
        <w:tc>
          <w:tcPr>
            <w:tcW w:w="5358" w:type="dxa"/>
            <w:gridSpan w:val="3"/>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Argumentarea</w:t>
            </w:r>
          </w:p>
        </w:tc>
      </w:tr>
      <w:tr w:rsidR="004A0056" w:rsidRPr="00D47181" w:rsidTr="004460BB">
        <w:tc>
          <w:tcPr>
            <w:tcW w:w="1509"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r w:rsidRPr="00A163AD">
              <w:rPr>
                <w:lang w:val="ro-RO"/>
              </w:rPr>
              <w:t>1.</w:t>
            </w:r>
          </w:p>
        </w:tc>
        <w:tc>
          <w:tcPr>
            <w:tcW w:w="273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rPr>
                <w:lang w:val="ro-RO"/>
              </w:rPr>
            </w:pPr>
            <w:r w:rsidRPr="00A163AD">
              <w:rPr>
                <w:lang w:val="ro-RO"/>
              </w:rPr>
              <w:t>Gradul de îndeplinire a obiectivelor</w:t>
            </w:r>
          </w:p>
        </w:tc>
        <w:tc>
          <w:tcPr>
            <w:tcW w:w="5358" w:type="dxa"/>
            <w:gridSpan w:val="3"/>
            <w:tcBorders>
              <w:top w:val="single" w:sz="4" w:space="0" w:color="auto"/>
              <w:left w:val="single" w:sz="4" w:space="0" w:color="auto"/>
              <w:bottom w:val="single" w:sz="4" w:space="0" w:color="auto"/>
              <w:right w:val="single" w:sz="4" w:space="0" w:color="auto"/>
            </w:tcBorders>
          </w:tcPr>
          <w:p w:rsidR="00FC0DB2" w:rsidRPr="00B263C5" w:rsidRDefault="00D5516D" w:rsidP="004460BB">
            <w:pPr>
              <w:jc w:val="both"/>
              <w:rPr>
                <w:lang w:val="en-US"/>
              </w:rPr>
            </w:pPr>
            <w:r w:rsidRPr="00B263C5">
              <w:rPr>
                <w:lang w:val="en-US"/>
              </w:rPr>
              <w:t xml:space="preserve">Obiectivele şi scopul actului normativ sunt îndeplinite în </w:t>
            </w:r>
            <w:r w:rsidR="00193A52">
              <w:rPr>
                <w:lang w:val="en-US"/>
              </w:rPr>
              <w:t>modul corespunzător.</w:t>
            </w:r>
            <w:r w:rsidR="00FC0DB2" w:rsidRPr="00B263C5">
              <w:rPr>
                <w:lang w:val="en-US"/>
              </w:rPr>
              <w:t xml:space="preserve"> </w:t>
            </w:r>
            <w:r w:rsidR="00554DC4" w:rsidRPr="00B263C5">
              <w:rPr>
                <w:lang w:val="en-US"/>
              </w:rPr>
              <w:t>Totodată, există neclarităţi vis-a-vis de interpretarea unor</w:t>
            </w:r>
            <w:r w:rsidR="00554DC4" w:rsidRPr="00B263C5">
              <w:rPr>
                <w:b/>
                <w:lang w:val="en-US"/>
              </w:rPr>
              <w:t xml:space="preserve"> </w:t>
            </w:r>
            <w:r w:rsidR="00554DC4" w:rsidRPr="00B263C5">
              <w:rPr>
                <w:lang w:val="en-US"/>
              </w:rPr>
              <w:t>clauze ale Regulamentului</w:t>
            </w:r>
          </w:p>
          <w:p w:rsidR="004A0056" w:rsidRPr="00B263C5" w:rsidRDefault="004A0056" w:rsidP="00B263C5">
            <w:pPr>
              <w:ind w:left="709" w:right="-108" w:firstLine="708"/>
              <w:jc w:val="both"/>
              <w:rPr>
                <w:lang w:val="en-US"/>
              </w:rPr>
            </w:pPr>
          </w:p>
        </w:tc>
      </w:tr>
      <w:tr w:rsidR="004A0056" w:rsidRPr="00D47181" w:rsidTr="004460BB">
        <w:tc>
          <w:tcPr>
            <w:tcW w:w="1509"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r w:rsidRPr="00A163AD">
              <w:rPr>
                <w:lang w:val="ro-RO"/>
              </w:rPr>
              <w:t>2.</w:t>
            </w:r>
          </w:p>
        </w:tc>
        <w:tc>
          <w:tcPr>
            <w:tcW w:w="273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rPr>
                <w:lang w:val="ro-RO"/>
              </w:rPr>
            </w:pPr>
            <w:r w:rsidRPr="00A163AD">
              <w:rPr>
                <w:lang w:val="ro-RO"/>
              </w:rPr>
              <w:t>Cauzele generatoare de neîndeplinire a obiectivelor actului</w:t>
            </w:r>
          </w:p>
        </w:tc>
        <w:tc>
          <w:tcPr>
            <w:tcW w:w="5358" w:type="dxa"/>
            <w:gridSpan w:val="3"/>
            <w:tcBorders>
              <w:top w:val="single" w:sz="4" w:space="0" w:color="auto"/>
              <w:left w:val="single" w:sz="4" w:space="0" w:color="auto"/>
              <w:bottom w:val="single" w:sz="4" w:space="0" w:color="auto"/>
              <w:right w:val="single" w:sz="4" w:space="0" w:color="auto"/>
            </w:tcBorders>
          </w:tcPr>
          <w:p w:rsidR="00FC0DB2" w:rsidRPr="00B263C5" w:rsidRDefault="00554DC4" w:rsidP="004460BB">
            <w:pPr>
              <w:jc w:val="both"/>
              <w:rPr>
                <w:lang w:val="en-US"/>
              </w:rPr>
            </w:pPr>
            <w:r w:rsidRPr="00B263C5">
              <w:rPr>
                <w:lang w:val="en-US"/>
              </w:rPr>
              <w:t xml:space="preserve">În </w:t>
            </w:r>
            <w:r w:rsidR="00FC0DB2" w:rsidRPr="00B263C5">
              <w:rPr>
                <w:lang w:val="en-US"/>
              </w:rPr>
              <w:t>procesul de eliberare a vizelor, funcţionarii consulari s</w:t>
            </w:r>
            <w:r w:rsidR="00370FC6" w:rsidRPr="00B263C5">
              <w:rPr>
                <w:lang w:val="en-US"/>
              </w:rPr>
              <w:t>unt puşi în dificultate din cauza</w:t>
            </w:r>
            <w:r w:rsidR="00FC0DB2" w:rsidRPr="00B263C5">
              <w:rPr>
                <w:lang w:val="en-US"/>
              </w:rPr>
              <w:t xml:space="preserve"> lips</w:t>
            </w:r>
            <w:r w:rsidR="00370FC6" w:rsidRPr="00B263C5">
              <w:rPr>
                <w:lang w:val="en-US"/>
              </w:rPr>
              <w:t>ei</w:t>
            </w:r>
            <w:r w:rsidR="00FC0DB2" w:rsidRPr="00B263C5">
              <w:rPr>
                <w:lang w:val="en-US"/>
              </w:rPr>
              <w:t xml:space="preserve"> unei clarităţi vis-a-vis de următoarele aspecte:</w:t>
            </w:r>
          </w:p>
          <w:p w:rsidR="00FC0DB2" w:rsidRPr="00B263C5" w:rsidRDefault="00FC0DB2" w:rsidP="004460BB">
            <w:pPr>
              <w:numPr>
                <w:ilvl w:val="0"/>
                <w:numId w:val="3"/>
              </w:numPr>
              <w:ind w:left="709" w:hanging="283"/>
              <w:jc w:val="both"/>
              <w:rPr>
                <w:lang w:val="en-US"/>
              </w:rPr>
            </w:pPr>
            <w:r w:rsidRPr="00B263C5">
              <w:rPr>
                <w:lang w:val="en-US"/>
              </w:rPr>
              <w:t>În Regulament nu este specificat dacă aceeaşi invitaţie poate fi utilizată pentru obţinerea mai multor vize;</w:t>
            </w:r>
          </w:p>
          <w:p w:rsidR="00FC0DB2" w:rsidRPr="00B263C5" w:rsidRDefault="00FC0DB2" w:rsidP="004460BB">
            <w:pPr>
              <w:numPr>
                <w:ilvl w:val="0"/>
                <w:numId w:val="2"/>
              </w:numPr>
              <w:ind w:left="709" w:hanging="283"/>
              <w:jc w:val="both"/>
              <w:rPr>
                <w:lang w:val="en-US"/>
              </w:rPr>
            </w:pPr>
            <w:r w:rsidRPr="00B263C5">
              <w:rPr>
                <w:lang w:val="en-US"/>
              </w:rPr>
              <w:t>Nu este specificat dacă viza moldovenească poate fi aplicată în baza vizei europene valabile, dar cu numărul intrărilor consumate;</w:t>
            </w:r>
          </w:p>
          <w:p w:rsidR="00FC0DB2" w:rsidRPr="00B263C5" w:rsidRDefault="00FC0DB2" w:rsidP="004460BB">
            <w:pPr>
              <w:numPr>
                <w:ilvl w:val="0"/>
                <w:numId w:val="2"/>
              </w:numPr>
              <w:ind w:left="709" w:hanging="283"/>
              <w:jc w:val="both"/>
              <w:rPr>
                <w:lang w:val="en-US"/>
              </w:rPr>
            </w:pPr>
            <w:r w:rsidRPr="00B263C5">
              <w:rPr>
                <w:lang w:val="en-US"/>
              </w:rPr>
              <w:t>Nu este prevăzută procedura în cazul în care solicitantul deţine o viză valabilă pentru Republica Moldova, dar cu numărul de intrări consumate şi solicită o altă viză în acelaşi interval de timp;</w:t>
            </w:r>
          </w:p>
          <w:p w:rsidR="00FC0DB2" w:rsidRPr="00B263C5" w:rsidRDefault="00FC0DB2" w:rsidP="004460BB">
            <w:pPr>
              <w:numPr>
                <w:ilvl w:val="0"/>
                <w:numId w:val="2"/>
              </w:numPr>
              <w:ind w:left="709" w:hanging="283"/>
              <w:jc w:val="both"/>
              <w:rPr>
                <w:lang w:val="en-US"/>
              </w:rPr>
            </w:pPr>
            <w:r w:rsidRPr="00B263C5">
              <w:rPr>
                <w:lang w:val="en-US"/>
              </w:rPr>
              <w:t>Nu este specificat faptul dacă viza moldovenească poate fi aplicată în alt document de călătorie decât cel în care a fost aplicată viza Schengen, ce a stat la baza eliberării vizei pentru RM;</w:t>
            </w:r>
          </w:p>
          <w:p w:rsidR="00FC0DB2" w:rsidRPr="00B263C5" w:rsidRDefault="00FC0DB2" w:rsidP="004460BB">
            <w:pPr>
              <w:pStyle w:val="ListParagraph"/>
              <w:numPr>
                <w:ilvl w:val="0"/>
                <w:numId w:val="2"/>
              </w:numPr>
              <w:ind w:left="714" w:hanging="284"/>
              <w:jc w:val="both"/>
              <w:rPr>
                <w:lang w:val="en-US"/>
              </w:rPr>
            </w:pPr>
            <w:r w:rsidRPr="00B263C5">
              <w:rPr>
                <w:lang w:val="en-US"/>
              </w:rPr>
              <w:t xml:space="preserve">Nu </w:t>
            </w:r>
            <w:proofErr w:type="gramStart"/>
            <w:r w:rsidRPr="00B263C5">
              <w:rPr>
                <w:lang w:val="en-US"/>
              </w:rPr>
              <w:t>este</w:t>
            </w:r>
            <w:proofErr w:type="gramEnd"/>
            <w:r w:rsidRPr="00B263C5">
              <w:rPr>
                <w:lang w:val="en-US"/>
              </w:rPr>
              <w:t xml:space="preserve"> menţionat faptul dacă viza moldovenească poate fi eliberată doar pe perioada de valabilitate a vizei europene sau a permisului de şedere european. </w:t>
            </w:r>
          </w:p>
          <w:p w:rsidR="0034791E" w:rsidRPr="00B263C5" w:rsidRDefault="0034791E" w:rsidP="004460BB">
            <w:pPr>
              <w:jc w:val="both"/>
              <w:rPr>
                <w:lang w:val="en-US"/>
              </w:rPr>
            </w:pPr>
            <w:r w:rsidRPr="00B263C5">
              <w:rPr>
                <w:lang w:val="en-US"/>
              </w:rPr>
              <w:t>Suplimentar, au fost identificate anumite dificultăţi de ordin tehnic:</w:t>
            </w:r>
          </w:p>
          <w:p w:rsidR="0034791E" w:rsidRPr="00B263C5" w:rsidRDefault="0034791E" w:rsidP="0034791E">
            <w:pPr>
              <w:numPr>
                <w:ilvl w:val="0"/>
                <w:numId w:val="3"/>
              </w:numPr>
              <w:ind w:left="709" w:hanging="283"/>
              <w:jc w:val="both"/>
              <w:rPr>
                <w:lang w:val="en-US"/>
              </w:rPr>
            </w:pPr>
            <w:r w:rsidRPr="00B263C5">
              <w:rPr>
                <w:lang w:val="en-US"/>
              </w:rPr>
              <w:t xml:space="preserve">Verificarea duratei şederilor pe teritoriul RM a solicitantului de viză </w:t>
            </w:r>
            <w:proofErr w:type="gramStart"/>
            <w:r w:rsidRPr="00B263C5">
              <w:rPr>
                <w:lang w:val="en-US"/>
              </w:rPr>
              <w:t>este</w:t>
            </w:r>
            <w:proofErr w:type="gramEnd"/>
            <w:r w:rsidRPr="00B263C5">
              <w:rPr>
                <w:lang w:val="en-US"/>
              </w:rPr>
              <w:t xml:space="preserve"> dificil a fi realizată, deoarece solicitantul poate deţine mai multe documente de călătorie valabile. Considerăm că titularul vizei trebuie să monitorizeze durata şederilor pe teritoriul RM, iar funcţionarul consular doar trebuie să informeze solicitantul despre eventualele riscuri în cazul depăşirii acestui termen;</w:t>
            </w:r>
          </w:p>
          <w:p w:rsidR="0034791E" w:rsidRPr="00B263C5" w:rsidRDefault="0034791E" w:rsidP="0034791E">
            <w:pPr>
              <w:numPr>
                <w:ilvl w:val="0"/>
                <w:numId w:val="3"/>
              </w:numPr>
              <w:ind w:left="709" w:hanging="283"/>
              <w:jc w:val="both"/>
              <w:rPr>
                <w:lang w:val="en-US"/>
              </w:rPr>
            </w:pPr>
            <w:r w:rsidRPr="00B263C5">
              <w:rPr>
                <w:lang w:val="en-US"/>
              </w:rPr>
              <w:t>Funcţionarii consulari întâmpină dificultăţi în procesul de verificare a autenticităţii  vizelor  eliberate de către unul din statele membre ale UE sau din statele membre la Acordul Schengen sau a permisului de şedere eliberat de către aceste state;</w:t>
            </w:r>
          </w:p>
          <w:p w:rsidR="0034791E" w:rsidRPr="00B263C5" w:rsidRDefault="0034791E" w:rsidP="0034791E">
            <w:pPr>
              <w:numPr>
                <w:ilvl w:val="0"/>
                <w:numId w:val="3"/>
              </w:numPr>
              <w:ind w:left="709" w:hanging="283"/>
              <w:jc w:val="both"/>
              <w:rPr>
                <w:lang w:val="en-US"/>
              </w:rPr>
            </w:pPr>
            <w:r w:rsidRPr="00B263C5">
              <w:rPr>
                <w:lang w:val="en-US"/>
              </w:rPr>
              <w:t xml:space="preserve">Prelucrarea vizei în sistem </w:t>
            </w:r>
            <w:proofErr w:type="gramStart"/>
            <w:r w:rsidRPr="00B263C5">
              <w:rPr>
                <w:lang w:val="en-US"/>
              </w:rPr>
              <w:t>este</w:t>
            </w:r>
            <w:proofErr w:type="gramEnd"/>
            <w:r w:rsidRPr="00B263C5">
              <w:rPr>
                <w:lang w:val="en-US"/>
              </w:rPr>
              <w:t xml:space="preserve"> destul de complexă. Este problematică ajustarea parametrilor tehnici la imprimarea autocolantului de viză conform cerinţelor. Deseori, spaţierea textului, amplasarea </w:t>
            </w:r>
            <w:r w:rsidRPr="00B263C5">
              <w:rPr>
                <w:lang w:val="en-US"/>
              </w:rPr>
              <w:lastRenderedPageBreak/>
              <w:t xml:space="preserve">fotografiei şi a datelor conform înscrisului din autocolant, precum şi asigurarea calităţii imaginii sunt greu de obţinut. </w:t>
            </w:r>
          </w:p>
          <w:p w:rsidR="0034791E" w:rsidRPr="00B263C5" w:rsidRDefault="0034791E" w:rsidP="0034791E">
            <w:pPr>
              <w:numPr>
                <w:ilvl w:val="0"/>
                <w:numId w:val="3"/>
              </w:numPr>
              <w:ind w:left="709" w:hanging="283"/>
              <w:jc w:val="both"/>
              <w:rPr>
                <w:lang w:val="en-US"/>
              </w:rPr>
            </w:pPr>
            <w:r w:rsidRPr="00B263C5">
              <w:rPr>
                <w:lang w:val="en-US"/>
              </w:rPr>
              <w:t xml:space="preserve">Procedura de eliberare a vizelor </w:t>
            </w:r>
            <w:proofErr w:type="gramStart"/>
            <w:r w:rsidRPr="00B263C5">
              <w:rPr>
                <w:lang w:val="en-US"/>
              </w:rPr>
              <w:t>este</w:t>
            </w:r>
            <w:proofErr w:type="gramEnd"/>
            <w:r w:rsidRPr="00B263C5">
              <w:rPr>
                <w:lang w:val="en-US"/>
              </w:rPr>
              <w:t xml:space="preserve"> destul de anevoioasă şi durează în jur de 20-40 de minute. Astfel, funcţionarul consular trebuie să verifice un număr </w:t>
            </w:r>
            <w:proofErr w:type="gramStart"/>
            <w:r w:rsidR="00193A52">
              <w:rPr>
                <w:lang w:val="en-US"/>
              </w:rPr>
              <w:t>impunător</w:t>
            </w:r>
            <w:r w:rsidRPr="00B263C5">
              <w:rPr>
                <w:lang w:val="en-US"/>
              </w:rPr>
              <w:t xml:space="preserve">  de</w:t>
            </w:r>
            <w:proofErr w:type="gramEnd"/>
            <w:r w:rsidRPr="00B263C5">
              <w:rPr>
                <w:lang w:val="en-US"/>
              </w:rPr>
              <w:t xml:space="preserve"> acte necesare pentru viză. Suplimentar, acesta trebuie </w:t>
            </w:r>
            <w:proofErr w:type="gramStart"/>
            <w:r w:rsidRPr="00B263C5">
              <w:rPr>
                <w:lang w:val="en-US"/>
              </w:rPr>
              <w:t>să</w:t>
            </w:r>
            <w:proofErr w:type="gramEnd"/>
            <w:r w:rsidRPr="00B263C5">
              <w:rPr>
                <w:lang w:val="en-US"/>
              </w:rPr>
              <w:t xml:space="preserve"> efectueze un şir de măsuri de ordin tehnic cum ar fi</w:t>
            </w:r>
            <w:r w:rsidR="00193A52">
              <w:rPr>
                <w:lang w:val="en-US"/>
              </w:rPr>
              <w:t>:</w:t>
            </w:r>
            <w:r w:rsidRPr="00B263C5">
              <w:rPr>
                <w:lang w:val="en-US"/>
              </w:rPr>
              <w:t xml:space="preserve"> scanarea documentelor, îndeplinirea dosarului de viză în format electronic, imprimarea autocolantului de viză</w:t>
            </w:r>
            <w:r w:rsidR="00193A52">
              <w:rPr>
                <w:lang w:val="en-US"/>
              </w:rPr>
              <w:t xml:space="preserve"> etc.</w:t>
            </w:r>
            <w:r w:rsidRPr="00B263C5">
              <w:rPr>
                <w:lang w:val="en-US"/>
              </w:rPr>
              <w:t xml:space="preserve">, ceea ce necesită mult timp şi eforturi suplimentare din partea funcţionarului respectiv. </w:t>
            </w:r>
          </w:p>
          <w:p w:rsidR="004A0056" w:rsidRPr="00B263C5" w:rsidRDefault="004A0056" w:rsidP="00032FAA">
            <w:pPr>
              <w:ind w:firstLine="709"/>
              <w:jc w:val="both"/>
              <w:rPr>
                <w:lang w:val="en-US"/>
              </w:rPr>
            </w:pPr>
          </w:p>
        </w:tc>
      </w:tr>
      <w:tr w:rsidR="004A0056" w:rsidRPr="00D47181" w:rsidTr="004460BB">
        <w:tc>
          <w:tcPr>
            <w:tcW w:w="1509"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709"/>
              <w:jc w:val="both"/>
              <w:rPr>
                <w:lang w:val="ro-RO"/>
              </w:rPr>
            </w:pPr>
            <w:r w:rsidRPr="00A163AD">
              <w:rPr>
                <w:lang w:val="ro-RO"/>
              </w:rPr>
              <w:lastRenderedPageBreak/>
              <w:t>3.</w:t>
            </w:r>
          </w:p>
        </w:tc>
        <w:tc>
          <w:tcPr>
            <w:tcW w:w="273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rPr>
                <w:lang w:val="ro-RO"/>
              </w:rPr>
            </w:pPr>
            <w:r w:rsidRPr="00A163AD">
              <w:rPr>
                <w:lang w:val="ro-RO"/>
              </w:rPr>
              <w:t>Soluţia</w:t>
            </w:r>
          </w:p>
        </w:tc>
        <w:tc>
          <w:tcPr>
            <w:tcW w:w="5358" w:type="dxa"/>
            <w:gridSpan w:val="3"/>
            <w:tcBorders>
              <w:top w:val="single" w:sz="4" w:space="0" w:color="auto"/>
              <w:left w:val="single" w:sz="4" w:space="0" w:color="auto"/>
              <w:bottom w:val="single" w:sz="4" w:space="0" w:color="auto"/>
              <w:right w:val="single" w:sz="4" w:space="0" w:color="auto"/>
            </w:tcBorders>
          </w:tcPr>
          <w:p w:rsidR="00FC0DB2" w:rsidRPr="00B263C5" w:rsidRDefault="00FC0DB2" w:rsidP="00554DC4">
            <w:pPr>
              <w:pStyle w:val="ListParagraph"/>
              <w:numPr>
                <w:ilvl w:val="0"/>
                <w:numId w:val="4"/>
              </w:numPr>
              <w:jc w:val="both"/>
              <w:rPr>
                <w:lang w:val="en-US"/>
              </w:rPr>
            </w:pPr>
            <w:r w:rsidRPr="00B263C5">
              <w:rPr>
                <w:lang w:val="en-US"/>
              </w:rPr>
              <w:t xml:space="preserve">Revizuirea Regulamentului în vederea introducerii completărilor de rigoare expuse care ar preciza anumite aspecte </w:t>
            </w:r>
            <w:proofErr w:type="gramStart"/>
            <w:r w:rsidRPr="00B263C5">
              <w:rPr>
                <w:lang w:val="en-US"/>
              </w:rPr>
              <w:t>ce</w:t>
            </w:r>
            <w:proofErr w:type="gramEnd"/>
            <w:r w:rsidRPr="00B263C5">
              <w:rPr>
                <w:lang w:val="en-US"/>
              </w:rPr>
              <w:t xml:space="preserve"> ţin de activitatea funcţionarilor consulari în procesul perfectării vizelor, precum s-a specificat</w:t>
            </w:r>
            <w:r w:rsidRPr="00B263C5">
              <w:rPr>
                <w:i/>
                <w:lang w:val="en-US"/>
              </w:rPr>
              <w:t xml:space="preserve"> </w:t>
            </w:r>
            <w:r w:rsidRPr="00B263C5">
              <w:rPr>
                <w:lang w:val="en-US"/>
              </w:rPr>
              <w:t xml:space="preserve">mai sus.  </w:t>
            </w:r>
          </w:p>
          <w:p w:rsidR="004A0056" w:rsidRPr="00B263C5" w:rsidRDefault="00193A52" w:rsidP="00193A52">
            <w:pPr>
              <w:pStyle w:val="ListParagraph"/>
              <w:numPr>
                <w:ilvl w:val="0"/>
                <w:numId w:val="4"/>
              </w:numPr>
              <w:jc w:val="both"/>
              <w:rPr>
                <w:lang w:val="ro-RO"/>
              </w:rPr>
            </w:pPr>
            <w:r>
              <w:rPr>
                <w:lang w:val="en-US"/>
              </w:rPr>
              <w:t>Optimizarea</w:t>
            </w:r>
            <w:r w:rsidR="00554DC4" w:rsidRPr="00B263C5">
              <w:rPr>
                <w:lang w:val="en-US"/>
              </w:rPr>
              <w:t xml:space="preserve"> </w:t>
            </w:r>
            <w:r w:rsidR="00FC0DB2" w:rsidRPr="00B263C5">
              <w:rPr>
                <w:lang w:val="en-US"/>
              </w:rPr>
              <w:t>procedurii de eliberare a vizelor</w:t>
            </w:r>
            <w:r w:rsidR="00554DC4" w:rsidRPr="00B263C5">
              <w:rPr>
                <w:lang w:val="en-US"/>
              </w:rPr>
              <w:t xml:space="preserve"> prin </w:t>
            </w:r>
            <w:r>
              <w:rPr>
                <w:lang w:val="en-US"/>
              </w:rPr>
              <w:t>actualizarea</w:t>
            </w:r>
            <w:r w:rsidR="00554DC4" w:rsidRPr="00B263C5">
              <w:rPr>
                <w:lang w:val="en-US"/>
              </w:rPr>
              <w:t xml:space="preserve"> software-ului SIGV.</w:t>
            </w:r>
          </w:p>
        </w:tc>
      </w:tr>
    </w:tbl>
    <w:p w:rsidR="004A0056" w:rsidRPr="00C63501" w:rsidRDefault="004A0056" w:rsidP="00312562">
      <w:pPr>
        <w:ind w:firstLine="709"/>
        <w:jc w:val="both"/>
        <w:rPr>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2739"/>
        <w:gridCol w:w="5358"/>
      </w:tblGrid>
      <w:tr w:rsidR="004A0056" w:rsidRPr="00D47181" w:rsidTr="004460BB">
        <w:tc>
          <w:tcPr>
            <w:tcW w:w="9606" w:type="dxa"/>
            <w:gridSpan w:val="3"/>
          </w:tcPr>
          <w:p w:rsidR="004A0056" w:rsidRPr="00A163AD" w:rsidRDefault="004A0056" w:rsidP="00032FAA">
            <w:pPr>
              <w:jc w:val="center"/>
              <w:rPr>
                <w:b/>
                <w:lang w:val="ro-RO"/>
              </w:rPr>
            </w:pPr>
            <w:r w:rsidRPr="00A163AD">
              <w:rPr>
                <w:b/>
                <w:lang w:val="ro-RO"/>
              </w:rPr>
              <w:t>4. Modificările operate în actul normativ</w:t>
            </w:r>
          </w:p>
        </w:tc>
      </w:tr>
      <w:tr w:rsidR="004A0056" w:rsidRPr="00A163AD" w:rsidTr="004460BB">
        <w:tc>
          <w:tcPr>
            <w:tcW w:w="1509" w:type="dxa"/>
          </w:tcPr>
          <w:p w:rsidR="004A0056" w:rsidRPr="00A163AD" w:rsidRDefault="004A0056" w:rsidP="00032FAA">
            <w:pPr>
              <w:ind w:firstLine="540"/>
              <w:jc w:val="both"/>
              <w:rPr>
                <w:b/>
                <w:lang w:val="ro-RO"/>
              </w:rPr>
            </w:pPr>
            <w:r w:rsidRPr="00A163AD">
              <w:rPr>
                <w:b/>
                <w:lang w:val="ro-RO"/>
              </w:rPr>
              <w:t>Nr.</w:t>
            </w:r>
          </w:p>
          <w:p w:rsidR="004A0056" w:rsidRPr="00A163AD" w:rsidRDefault="004A0056" w:rsidP="00032FAA">
            <w:pPr>
              <w:ind w:firstLine="540"/>
              <w:jc w:val="both"/>
              <w:rPr>
                <w:b/>
                <w:lang w:val="ro-RO"/>
              </w:rPr>
            </w:pPr>
            <w:r w:rsidRPr="00A163AD">
              <w:rPr>
                <w:b/>
                <w:lang w:val="ro-RO"/>
              </w:rPr>
              <w:t>d/o</w:t>
            </w:r>
          </w:p>
        </w:tc>
        <w:tc>
          <w:tcPr>
            <w:tcW w:w="2739" w:type="dxa"/>
          </w:tcPr>
          <w:p w:rsidR="004A0056" w:rsidRPr="00A163AD" w:rsidRDefault="004A0056" w:rsidP="00032FAA">
            <w:pPr>
              <w:jc w:val="center"/>
              <w:rPr>
                <w:b/>
                <w:lang w:val="ro-RO"/>
              </w:rPr>
            </w:pPr>
            <w:r w:rsidRPr="00A163AD">
              <w:rPr>
                <w:b/>
                <w:lang w:val="ro-RO"/>
              </w:rPr>
              <w:t>Sarcina</w:t>
            </w:r>
          </w:p>
        </w:tc>
        <w:tc>
          <w:tcPr>
            <w:tcW w:w="5358" w:type="dxa"/>
          </w:tcPr>
          <w:p w:rsidR="004A0056" w:rsidRPr="00A163AD" w:rsidRDefault="004A0056" w:rsidP="00032FAA">
            <w:pPr>
              <w:jc w:val="center"/>
              <w:rPr>
                <w:b/>
                <w:lang w:val="ro-RO"/>
              </w:rPr>
            </w:pPr>
            <w:r w:rsidRPr="00A163AD">
              <w:rPr>
                <w:b/>
                <w:lang w:val="ro-RO"/>
              </w:rPr>
              <w:t>Argumentarea</w:t>
            </w:r>
          </w:p>
        </w:tc>
      </w:tr>
      <w:tr w:rsidR="004A0056" w:rsidRPr="00D47181" w:rsidTr="004460BB">
        <w:tc>
          <w:tcPr>
            <w:tcW w:w="1509" w:type="dxa"/>
          </w:tcPr>
          <w:p w:rsidR="004A0056" w:rsidRPr="00A163AD" w:rsidRDefault="004A0056" w:rsidP="00032FAA">
            <w:pPr>
              <w:ind w:firstLine="709"/>
              <w:jc w:val="both"/>
              <w:rPr>
                <w:lang w:val="ro-RO"/>
              </w:rPr>
            </w:pPr>
            <w:r w:rsidRPr="00A163AD">
              <w:rPr>
                <w:lang w:val="ro-RO"/>
              </w:rPr>
              <w:t>1.</w:t>
            </w:r>
          </w:p>
        </w:tc>
        <w:tc>
          <w:tcPr>
            <w:tcW w:w="2739" w:type="dxa"/>
          </w:tcPr>
          <w:p w:rsidR="004A0056" w:rsidRPr="00A163AD" w:rsidRDefault="004A0056" w:rsidP="00032FAA">
            <w:pPr>
              <w:rPr>
                <w:lang w:val="ro-RO"/>
              </w:rPr>
            </w:pPr>
            <w:r w:rsidRPr="00A163AD">
              <w:rPr>
                <w:lang w:val="ro-RO"/>
              </w:rPr>
              <w:t>Modificările şi completările actului</w:t>
            </w:r>
          </w:p>
        </w:tc>
        <w:tc>
          <w:tcPr>
            <w:tcW w:w="5358" w:type="dxa"/>
          </w:tcPr>
          <w:p w:rsidR="00554DC4" w:rsidRPr="00B263C5" w:rsidRDefault="00554DC4" w:rsidP="00554DC4">
            <w:pPr>
              <w:spacing w:before="120"/>
              <w:jc w:val="both"/>
              <w:rPr>
                <w:lang w:val="en-US"/>
              </w:rPr>
            </w:pPr>
            <w:r w:rsidRPr="00B263C5">
              <w:rPr>
                <w:lang w:val="en-US"/>
              </w:rPr>
              <w:t xml:space="preserve">În actul normativ în cauză au fost operate modificări prin Hotărîrea Guvernului nr. 558 din 16 iulie 2014 şi prin Hotărîrea Guvernului nr. 911 din </w:t>
            </w:r>
            <w:r w:rsidR="003B7A0B" w:rsidRPr="00B263C5">
              <w:rPr>
                <w:lang w:val="en-US"/>
              </w:rPr>
              <w:t>5 noiembrie 2</w:t>
            </w:r>
            <w:r w:rsidRPr="00B263C5">
              <w:rPr>
                <w:lang w:val="en-US"/>
              </w:rPr>
              <w:t xml:space="preserve">014. </w:t>
            </w:r>
          </w:p>
          <w:p w:rsidR="004A0056" w:rsidRPr="00B263C5" w:rsidRDefault="00554DC4" w:rsidP="00554DC4">
            <w:pPr>
              <w:tabs>
                <w:tab w:val="left" w:pos="1905"/>
              </w:tabs>
              <w:ind w:firstLine="709"/>
              <w:jc w:val="both"/>
              <w:rPr>
                <w:lang w:val="en-US"/>
              </w:rPr>
            </w:pPr>
            <w:r w:rsidRPr="00B263C5">
              <w:rPr>
                <w:lang w:val="en-US"/>
              </w:rPr>
              <w:tab/>
            </w:r>
          </w:p>
        </w:tc>
      </w:tr>
      <w:tr w:rsidR="004A0056" w:rsidRPr="00D47181" w:rsidTr="004460BB">
        <w:tc>
          <w:tcPr>
            <w:tcW w:w="1509" w:type="dxa"/>
          </w:tcPr>
          <w:p w:rsidR="004A0056" w:rsidRPr="00A163AD" w:rsidRDefault="004A0056" w:rsidP="00032FAA">
            <w:pPr>
              <w:ind w:firstLine="709"/>
              <w:jc w:val="both"/>
              <w:rPr>
                <w:lang w:val="ro-RO"/>
              </w:rPr>
            </w:pPr>
            <w:r w:rsidRPr="00A163AD">
              <w:rPr>
                <w:lang w:val="ro-RO"/>
              </w:rPr>
              <w:t>2.</w:t>
            </w:r>
          </w:p>
        </w:tc>
        <w:tc>
          <w:tcPr>
            <w:tcW w:w="2739" w:type="dxa"/>
          </w:tcPr>
          <w:p w:rsidR="004A0056" w:rsidRPr="00A163AD" w:rsidRDefault="004A0056" w:rsidP="00032FAA">
            <w:pPr>
              <w:rPr>
                <w:lang w:val="ro-RO"/>
              </w:rPr>
            </w:pPr>
            <w:r w:rsidRPr="00A163AD">
              <w:rPr>
                <w:lang w:val="ro-RO"/>
              </w:rPr>
              <w:t>Efectele modificărilor şi completărilor actului</w:t>
            </w:r>
          </w:p>
        </w:tc>
        <w:tc>
          <w:tcPr>
            <w:tcW w:w="5358" w:type="dxa"/>
          </w:tcPr>
          <w:p w:rsidR="009E32E3" w:rsidRPr="00B263C5" w:rsidRDefault="009E32E3" w:rsidP="00193A52">
            <w:pPr>
              <w:spacing w:before="120"/>
              <w:jc w:val="both"/>
              <w:rPr>
                <w:lang w:val="en-US"/>
              </w:rPr>
            </w:pPr>
            <w:r w:rsidRPr="00B263C5">
              <w:rPr>
                <w:lang w:val="en-US"/>
              </w:rPr>
              <w:t xml:space="preserve">Modificările operate prin H.G. nr. 558 au avut ca scop efectuarea anumitor precizări în textul Regulamentului în ceea ce priveşte depunerea cererilor prin portalul „Viza electronică”, procesarea cererilor respective, acordarea sau neacordarea vizelor. Astfel, a fost oferită posibilitatea utilizării acestui portal tuturor străinilor, prin excluderea Anexei nr. 11. Suplimentar, au fost operate anumite clarificări ce ţin de valabilitatea documentelor, actele adiţionale necesare pentru solicitarea vizei, competenţa consulară, termenii de examinare a cererilor şi eliberare a vizelor, care au fost modificaţi în vederea eficientizării activităţii funcţionarilor consulari şi evitarea unor date rigide, dar cu menţinerea obligativităţii respectării intereselor persoanelor. </w:t>
            </w:r>
          </w:p>
          <w:p w:rsidR="009E32E3" w:rsidRPr="00B263C5" w:rsidRDefault="009E32E3" w:rsidP="00193A52">
            <w:pPr>
              <w:spacing w:before="120"/>
              <w:jc w:val="both"/>
              <w:rPr>
                <w:lang w:val="en-US"/>
              </w:rPr>
            </w:pPr>
            <w:r w:rsidRPr="00B263C5">
              <w:rPr>
                <w:lang w:val="en-US"/>
              </w:rPr>
              <w:t xml:space="preserve">Modificările operate prin </w:t>
            </w:r>
            <w:r w:rsidRPr="00D47181">
              <w:rPr>
                <w:lang w:val="en-US"/>
              </w:rPr>
              <w:t>H.G. nr. 911 din 05.11.2014</w:t>
            </w:r>
            <w:r w:rsidRPr="00B263C5">
              <w:rPr>
                <w:lang w:val="en-US"/>
              </w:rPr>
              <w:t xml:space="preserve"> au avut drept scop adaptarea prevederilor Regulamentului </w:t>
            </w:r>
            <w:r w:rsidRPr="00D47181">
              <w:rPr>
                <w:lang w:val="en-US"/>
              </w:rPr>
              <w:t xml:space="preserve">la Legea nr. 200 din 16 iulie 2010 </w:t>
            </w:r>
            <w:r w:rsidRPr="00D47181">
              <w:rPr>
                <w:lang w:val="en-US"/>
              </w:rPr>
              <w:lastRenderedPageBreak/>
              <w:t>privind regimul străinilor în Republica Moldova. Aceste modificări se referă la</w:t>
            </w:r>
            <w:r w:rsidRPr="00B263C5">
              <w:rPr>
                <w:rStyle w:val="FontStyle12"/>
                <w:lang w:val="en-US"/>
              </w:rPr>
              <w:t xml:space="preserve">: </w:t>
            </w:r>
            <w:r w:rsidRPr="00B263C5">
              <w:rPr>
                <w:lang w:val="en-US"/>
              </w:rPr>
              <w:t xml:space="preserve">stabilirea situaţiilor în care o viză poate fi anulată sau revocată, respectiv autorităţile competente de a face acest lucru; </w:t>
            </w:r>
            <w:r w:rsidRPr="00B263C5">
              <w:rPr>
                <w:bCs/>
                <w:lang w:val="en-US"/>
              </w:rPr>
              <w:t xml:space="preserve">cazurile de acordare a vizelor în situaţii </w:t>
            </w:r>
            <w:r w:rsidRPr="00D47181">
              <w:rPr>
                <w:lang w:val="en-US"/>
              </w:rPr>
              <w:t>de excepţie eliberate de Poliţia de Frontieră în punctele de trecere a frontierei de stat; dreptul persoanei de a se adresa în instanţa de judecată în situaţia în care consideră că eliberarea vizei a fost refuzată nejustificat, etc</w:t>
            </w:r>
            <w:r w:rsidRPr="00B263C5">
              <w:rPr>
                <w:lang w:val="en-US"/>
              </w:rPr>
              <w:t>.</w:t>
            </w:r>
          </w:p>
          <w:p w:rsidR="004A0056" w:rsidRPr="00B263C5" w:rsidRDefault="004A0056" w:rsidP="009E32E3">
            <w:pPr>
              <w:ind w:right="-108" w:firstLine="709"/>
              <w:jc w:val="both"/>
              <w:rPr>
                <w:lang w:val="en-US"/>
              </w:rPr>
            </w:pPr>
          </w:p>
        </w:tc>
      </w:tr>
    </w:tbl>
    <w:p w:rsidR="004A0056" w:rsidRPr="00E27187" w:rsidRDefault="004A0056" w:rsidP="00312562">
      <w:pPr>
        <w:jc w:val="both"/>
        <w:rPr>
          <w:lang w:val="en-US"/>
        </w:rPr>
      </w:pPr>
    </w:p>
    <w:tbl>
      <w:tblP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1509"/>
        <w:gridCol w:w="2503"/>
        <w:gridCol w:w="2617"/>
        <w:gridCol w:w="2977"/>
      </w:tblGrid>
      <w:tr w:rsidR="004A0056" w:rsidRPr="00D47181" w:rsidTr="004460BB">
        <w:tc>
          <w:tcPr>
            <w:tcW w:w="9606" w:type="dxa"/>
            <w:gridSpan w:val="4"/>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5. Gradul de punere în aplicare a cadrului juridic secundar</w:t>
            </w:r>
          </w:p>
        </w:tc>
      </w:tr>
      <w:tr w:rsidR="004A0056" w:rsidRPr="00A163AD" w:rsidTr="004460BB">
        <w:tc>
          <w:tcPr>
            <w:tcW w:w="1509"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ind w:firstLine="540"/>
              <w:jc w:val="both"/>
              <w:rPr>
                <w:b/>
                <w:lang w:val="ro-RO"/>
              </w:rPr>
            </w:pPr>
            <w:r w:rsidRPr="00A163AD">
              <w:rPr>
                <w:b/>
                <w:lang w:val="ro-RO"/>
              </w:rPr>
              <w:t>Nr.</w:t>
            </w:r>
          </w:p>
          <w:p w:rsidR="004A0056" w:rsidRPr="00A163AD" w:rsidRDefault="004A0056" w:rsidP="00032FAA">
            <w:pPr>
              <w:ind w:firstLine="540"/>
              <w:jc w:val="both"/>
              <w:rPr>
                <w:b/>
                <w:lang w:val="ro-RO"/>
              </w:rPr>
            </w:pPr>
            <w:r w:rsidRPr="00A163AD">
              <w:rPr>
                <w:b/>
                <w:lang w:val="ro-RO"/>
              </w:rPr>
              <w:t>d/o</w:t>
            </w:r>
          </w:p>
        </w:tc>
        <w:tc>
          <w:tcPr>
            <w:tcW w:w="2503" w:type="dxa"/>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Sarcina</w:t>
            </w:r>
          </w:p>
        </w:tc>
        <w:tc>
          <w:tcPr>
            <w:tcW w:w="5594" w:type="dxa"/>
            <w:gridSpan w:val="2"/>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b/>
                <w:lang w:val="ro-RO"/>
              </w:rPr>
            </w:pPr>
            <w:r w:rsidRPr="00A163AD">
              <w:rPr>
                <w:b/>
                <w:lang w:val="ro-RO"/>
              </w:rPr>
              <w:t>Argumentarea</w:t>
            </w:r>
          </w:p>
        </w:tc>
      </w:tr>
      <w:tr w:rsidR="004A0056" w:rsidRPr="00A163AD" w:rsidTr="004460BB">
        <w:tc>
          <w:tcPr>
            <w:tcW w:w="9606" w:type="dxa"/>
            <w:gridSpan w:val="4"/>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lang w:val="ro-RO"/>
              </w:rPr>
            </w:pPr>
            <w:r w:rsidRPr="00A163AD">
              <w:rPr>
                <w:lang w:val="ro-RO"/>
              </w:rPr>
              <w:t>Actul monitorizat</w:t>
            </w: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p>
        </w:tc>
        <w:tc>
          <w:tcPr>
            <w:tcW w:w="2503" w:type="dxa"/>
          </w:tcPr>
          <w:p w:rsidR="004A0056" w:rsidRPr="00A163AD" w:rsidRDefault="004A0056" w:rsidP="00032FAA">
            <w:pPr>
              <w:rPr>
                <w:lang w:val="ro-RO"/>
              </w:rPr>
            </w:pPr>
            <w:r w:rsidRPr="00A163AD">
              <w:rPr>
                <w:lang w:val="ro-RO"/>
              </w:rPr>
              <w:t>Capitolul / articolul care urmează a fi modificat</w:t>
            </w:r>
          </w:p>
        </w:tc>
        <w:tc>
          <w:tcPr>
            <w:tcW w:w="2617" w:type="dxa"/>
          </w:tcPr>
          <w:p w:rsidR="004A0056" w:rsidRPr="00A163AD" w:rsidRDefault="004A0056" w:rsidP="00032FAA">
            <w:pPr>
              <w:rPr>
                <w:lang w:val="ro-RO"/>
              </w:rPr>
            </w:pPr>
            <w:r w:rsidRPr="00A163AD">
              <w:rPr>
                <w:lang w:val="ro-RO"/>
              </w:rPr>
              <w:t>Cauza de modificare</w:t>
            </w:r>
          </w:p>
        </w:tc>
        <w:tc>
          <w:tcPr>
            <w:tcW w:w="2977" w:type="dxa"/>
          </w:tcPr>
          <w:p w:rsidR="004A0056" w:rsidRPr="00A163AD" w:rsidRDefault="004A0056" w:rsidP="00032FAA">
            <w:pPr>
              <w:rPr>
                <w:lang w:val="ro-RO"/>
              </w:rPr>
            </w:pPr>
            <w:r w:rsidRPr="00A163AD">
              <w:rPr>
                <w:lang w:val="ro-RO"/>
              </w:rPr>
              <w:t>Redacţia propusă</w:t>
            </w: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p>
        </w:tc>
        <w:tc>
          <w:tcPr>
            <w:tcW w:w="2503" w:type="dxa"/>
          </w:tcPr>
          <w:p w:rsidR="004A0056" w:rsidRPr="00A163AD" w:rsidRDefault="004A0056" w:rsidP="00032FAA">
            <w:pPr>
              <w:ind w:firstLine="709"/>
              <w:jc w:val="both"/>
              <w:rPr>
                <w:lang w:val="ro-RO"/>
              </w:rPr>
            </w:pPr>
          </w:p>
        </w:tc>
        <w:tc>
          <w:tcPr>
            <w:tcW w:w="2617" w:type="dxa"/>
          </w:tcPr>
          <w:p w:rsidR="004A0056" w:rsidRPr="00A163AD" w:rsidRDefault="004A0056" w:rsidP="00032FAA">
            <w:pPr>
              <w:ind w:firstLine="709"/>
              <w:jc w:val="both"/>
              <w:rPr>
                <w:lang w:val="ro-RO"/>
              </w:rPr>
            </w:pPr>
          </w:p>
        </w:tc>
        <w:tc>
          <w:tcPr>
            <w:tcW w:w="2977" w:type="dxa"/>
          </w:tcPr>
          <w:p w:rsidR="004A0056" w:rsidRPr="00A163AD" w:rsidRDefault="004A0056" w:rsidP="00032FAA">
            <w:pPr>
              <w:ind w:firstLine="709"/>
              <w:jc w:val="both"/>
              <w:rPr>
                <w:lang w:val="ro-RO"/>
              </w:rPr>
            </w:pP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r w:rsidRPr="00A163AD">
              <w:rPr>
                <w:lang w:val="ro-RO"/>
              </w:rPr>
              <w:t>1.</w:t>
            </w:r>
          </w:p>
        </w:tc>
        <w:tc>
          <w:tcPr>
            <w:tcW w:w="2503" w:type="dxa"/>
          </w:tcPr>
          <w:p w:rsidR="004A0056" w:rsidRPr="00A163AD" w:rsidRDefault="000B1732" w:rsidP="000B1732">
            <w:pPr>
              <w:jc w:val="both"/>
              <w:rPr>
                <w:lang w:val="ro-RO"/>
              </w:rPr>
            </w:pPr>
            <w:r>
              <w:rPr>
                <w:lang w:val="ro-RO"/>
              </w:rPr>
              <w:t xml:space="preserve">Punctul </w:t>
            </w:r>
            <w:r w:rsidR="00FE3931">
              <w:rPr>
                <w:lang w:val="ro-RO"/>
              </w:rPr>
              <w:t xml:space="preserve">46, </w:t>
            </w:r>
            <w:r w:rsidR="00A22E0E">
              <w:rPr>
                <w:lang w:val="ro-RO"/>
              </w:rPr>
              <w:t>secţiunea a 9-a, Ca</w:t>
            </w:r>
            <w:r w:rsidR="00FE3931">
              <w:rPr>
                <w:lang w:val="ro-RO"/>
              </w:rPr>
              <w:t>p</w:t>
            </w:r>
            <w:r w:rsidR="00A22E0E">
              <w:rPr>
                <w:lang w:val="ro-RO"/>
              </w:rPr>
              <w:t>itolul 2</w:t>
            </w:r>
          </w:p>
        </w:tc>
        <w:tc>
          <w:tcPr>
            <w:tcW w:w="2617" w:type="dxa"/>
          </w:tcPr>
          <w:p w:rsidR="004A0056" w:rsidRPr="00A443D8" w:rsidRDefault="00A443D8" w:rsidP="00193A52">
            <w:pPr>
              <w:tabs>
                <w:tab w:val="num" w:pos="567"/>
              </w:tabs>
              <w:ind w:left="99"/>
              <w:jc w:val="both"/>
              <w:rPr>
                <w:lang w:val="en-US"/>
              </w:rPr>
            </w:pPr>
            <w:r w:rsidRPr="00431D96">
              <w:rPr>
                <w:lang w:val="en-US"/>
              </w:rPr>
              <w:t xml:space="preserve">Necesitatea </w:t>
            </w:r>
            <w:r w:rsidR="006E641A" w:rsidRPr="00431D96">
              <w:rPr>
                <w:lang w:val="en-US"/>
              </w:rPr>
              <w:t>completării Formularului privind angajamentul de întreţinere sau de cazare în limba de stat şi o limbă de circulaţie internaţională nu este justificată, fiind sufic</w:t>
            </w:r>
            <w:r w:rsidR="00431D96">
              <w:rPr>
                <w:lang w:val="en-US"/>
              </w:rPr>
              <w:t xml:space="preserve">ientă doar </w:t>
            </w:r>
            <w:r>
              <w:rPr>
                <w:lang w:val="en-US"/>
              </w:rPr>
              <w:t>într-o singură limbă</w:t>
            </w:r>
          </w:p>
        </w:tc>
        <w:tc>
          <w:tcPr>
            <w:tcW w:w="2977" w:type="dxa"/>
          </w:tcPr>
          <w:p w:rsidR="002F5E89" w:rsidRDefault="002F5E89" w:rsidP="00A443D8">
            <w:pPr>
              <w:jc w:val="both"/>
              <w:rPr>
                <w:lang w:val="en-US"/>
              </w:rPr>
            </w:pPr>
            <w:r>
              <w:rPr>
                <w:lang w:val="en-US"/>
              </w:rPr>
              <w:t>Punctul 46 va avea urmărorul cuprins:</w:t>
            </w:r>
          </w:p>
          <w:p w:rsidR="004A0056" w:rsidRPr="00A443D8" w:rsidRDefault="00A443D8" w:rsidP="00A443D8">
            <w:pPr>
              <w:jc w:val="both"/>
              <w:rPr>
                <w:lang w:val="en-US"/>
              </w:rPr>
            </w:pPr>
            <w:r>
              <w:rPr>
                <w:lang w:val="en-US"/>
              </w:rPr>
              <w:t>“</w:t>
            </w:r>
            <w:r w:rsidR="004417CE">
              <w:rPr>
                <w:lang w:val="ro-RO"/>
              </w:rPr>
              <w:t xml:space="preserve">46. </w:t>
            </w:r>
            <w:r w:rsidRPr="00A443D8">
              <w:rPr>
                <w:color w:val="000000"/>
                <w:lang w:val="en-US"/>
              </w:rPr>
              <w:t xml:space="preserve">Formularul privind angajamentul de întreţinere sau de cazare se completează în limba de stat </w:t>
            </w:r>
            <w:r w:rsidRPr="00A443D8">
              <w:rPr>
                <w:b/>
                <w:color w:val="000000"/>
                <w:lang w:val="en-US"/>
              </w:rPr>
              <w:t>sau</w:t>
            </w:r>
            <w:r w:rsidRPr="00A443D8">
              <w:rPr>
                <w:color w:val="000000"/>
                <w:lang w:val="en-US"/>
              </w:rPr>
              <w:t xml:space="preserve"> o limbă de circulaţie internaţională</w:t>
            </w:r>
            <w:r>
              <w:rPr>
                <w:color w:val="000000"/>
                <w:lang w:val="en-US"/>
              </w:rPr>
              <w:t>”</w:t>
            </w:r>
            <w:r w:rsidRPr="00A443D8">
              <w:rPr>
                <w:color w:val="000000"/>
                <w:lang w:val="en-US"/>
              </w:rPr>
              <w:t>.</w:t>
            </w: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r w:rsidRPr="00A163AD">
              <w:rPr>
                <w:lang w:val="ro-RO"/>
              </w:rPr>
              <w:t>2.</w:t>
            </w:r>
          </w:p>
        </w:tc>
        <w:tc>
          <w:tcPr>
            <w:tcW w:w="2503" w:type="dxa"/>
          </w:tcPr>
          <w:p w:rsidR="004A0056" w:rsidRPr="00A163AD" w:rsidRDefault="000B1732" w:rsidP="00431D96">
            <w:pPr>
              <w:jc w:val="both"/>
              <w:rPr>
                <w:lang w:val="ro-RO"/>
              </w:rPr>
            </w:pPr>
            <w:r>
              <w:rPr>
                <w:lang w:val="ro-RO"/>
              </w:rPr>
              <w:t xml:space="preserve">Punctul </w:t>
            </w:r>
            <w:r w:rsidR="006E641A">
              <w:rPr>
                <w:lang w:val="ro-RO"/>
              </w:rPr>
              <w:t xml:space="preserve">49, </w:t>
            </w:r>
            <w:r w:rsidR="00431D96">
              <w:rPr>
                <w:lang w:val="ro-RO"/>
              </w:rPr>
              <w:t>secţiunea a 9-a, Capitolul 2</w:t>
            </w:r>
          </w:p>
        </w:tc>
        <w:tc>
          <w:tcPr>
            <w:tcW w:w="2617" w:type="dxa"/>
          </w:tcPr>
          <w:p w:rsidR="004A0056" w:rsidRPr="00431D96" w:rsidRDefault="00C16C60" w:rsidP="00431D96">
            <w:pPr>
              <w:tabs>
                <w:tab w:val="num" w:pos="567"/>
              </w:tabs>
              <w:jc w:val="both"/>
              <w:rPr>
                <w:lang w:val="en-US"/>
              </w:rPr>
            </w:pPr>
            <w:r w:rsidRPr="00431D96">
              <w:rPr>
                <w:lang w:val="en-US"/>
              </w:rPr>
              <w:t xml:space="preserve">P.49 din </w:t>
            </w:r>
            <w:proofErr w:type="gramStart"/>
            <w:r w:rsidRPr="00431D96">
              <w:rPr>
                <w:lang w:val="en-US"/>
              </w:rPr>
              <w:t>Regulament  oferă</w:t>
            </w:r>
            <w:proofErr w:type="gramEnd"/>
            <w:r w:rsidRPr="00431D96">
              <w:rPr>
                <w:lang w:val="en-US"/>
              </w:rPr>
              <w:t xml:space="preserve"> posibilitatea misiunilor diplomatice de a renunţa la una sau mai multe cerinţe prevăzute în Secţiunea a 3-a a Capitolului 5, </w:t>
            </w:r>
            <w:r w:rsidRPr="00431D96">
              <w:rPr>
                <w:color w:val="000000"/>
                <w:lang w:val="en-US"/>
              </w:rPr>
              <w:t>în cazul în care un solicitant este cunoscut pentru integritatea ş</w:t>
            </w:r>
            <w:r w:rsidR="00193A52">
              <w:rPr>
                <w:color w:val="000000"/>
                <w:lang w:val="en-US"/>
              </w:rPr>
              <w:t>i încrederea pe care o prezintă</w:t>
            </w:r>
            <w:r w:rsidRPr="00431D96">
              <w:rPr>
                <w:color w:val="000000"/>
                <w:lang w:val="en-US"/>
              </w:rPr>
              <w:t xml:space="preserve">. Totodată, </w:t>
            </w:r>
            <w:r w:rsidRPr="00431D96">
              <w:rPr>
                <w:lang w:val="en-US"/>
              </w:rPr>
              <w:t xml:space="preserve">Hotărîrea Guvernului nr. 331 din 05.05.2011 cu privire la eliberarea invitaţiilor pentru străini prevede faptul că invitaţia </w:t>
            </w:r>
            <w:r w:rsidRPr="00431D96">
              <w:rPr>
                <w:color w:val="000000"/>
                <w:lang w:val="en-US"/>
              </w:rPr>
              <w:t xml:space="preserve">constituie una dintre condiţiile de obţinere a vizei Republicii Moldova de către cetăţenii statelor menţionate în anexa nr.2 la Hotărîrea menţionată. </w:t>
            </w:r>
            <w:r w:rsidRPr="00431D96">
              <w:rPr>
                <w:color w:val="000000"/>
                <w:lang w:val="en-US"/>
              </w:rPr>
              <w:lastRenderedPageBreak/>
              <w:t xml:space="preserve">În acest context, este necesară aducerea în concordanţă </w:t>
            </w:r>
            <w:proofErr w:type="gramStart"/>
            <w:r w:rsidRPr="00431D96">
              <w:rPr>
                <w:color w:val="000000"/>
                <w:lang w:val="en-US"/>
              </w:rPr>
              <w:t>a</w:t>
            </w:r>
            <w:proofErr w:type="gramEnd"/>
            <w:r w:rsidRPr="00431D96">
              <w:rPr>
                <w:color w:val="000000"/>
                <w:lang w:val="en-US"/>
              </w:rPr>
              <w:t xml:space="preserve"> acestor acte normative</w:t>
            </w:r>
            <w:r w:rsidR="00193A52">
              <w:rPr>
                <w:color w:val="000000"/>
                <w:lang w:val="en-US"/>
              </w:rPr>
              <w:t>.</w:t>
            </w:r>
          </w:p>
        </w:tc>
        <w:tc>
          <w:tcPr>
            <w:tcW w:w="2977" w:type="dxa"/>
          </w:tcPr>
          <w:p w:rsidR="004A0056" w:rsidRPr="00431D96" w:rsidRDefault="002F5E89" w:rsidP="00C16C60">
            <w:pPr>
              <w:jc w:val="both"/>
              <w:rPr>
                <w:lang w:val="ro-RO"/>
              </w:rPr>
            </w:pPr>
            <w:r>
              <w:rPr>
                <w:lang w:val="en-US"/>
              </w:rPr>
              <w:lastRenderedPageBreak/>
              <w:t xml:space="preserve">Punctul </w:t>
            </w:r>
            <w:r w:rsidR="00C16C60" w:rsidRPr="00431D96">
              <w:rPr>
                <w:lang w:val="en-US"/>
              </w:rPr>
              <w:t>49</w:t>
            </w:r>
            <w:r>
              <w:rPr>
                <w:lang w:val="en-US"/>
              </w:rPr>
              <w:t xml:space="preserve"> se completează</w:t>
            </w:r>
            <w:r w:rsidR="00C16C60" w:rsidRPr="00431D96">
              <w:rPr>
                <w:lang w:val="en-US"/>
              </w:rPr>
              <w:t xml:space="preserve"> cu sintagma „cu excepţia invitaţiei eliberate de autoritatea competentă pentru străini”.</w:t>
            </w: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r w:rsidRPr="00A163AD">
              <w:rPr>
                <w:lang w:val="ro-RO"/>
              </w:rPr>
              <w:lastRenderedPageBreak/>
              <w:t>3.</w:t>
            </w:r>
          </w:p>
        </w:tc>
        <w:tc>
          <w:tcPr>
            <w:tcW w:w="2503" w:type="dxa"/>
          </w:tcPr>
          <w:p w:rsidR="004A0056" w:rsidRPr="007E6A32" w:rsidRDefault="00431D96" w:rsidP="00431D96">
            <w:pPr>
              <w:rPr>
                <w:lang w:val="ro-RO"/>
              </w:rPr>
            </w:pPr>
            <w:r w:rsidRPr="007E6A32">
              <w:rPr>
                <w:lang w:val="ro-RO"/>
              </w:rPr>
              <w:t xml:space="preserve">Punctul </w:t>
            </w:r>
            <w:r w:rsidRPr="007E6A32">
              <w:rPr>
                <w:lang w:val="en-US"/>
              </w:rPr>
              <w:t>140,</w:t>
            </w:r>
            <w:r w:rsidRPr="007E6A32">
              <w:rPr>
                <w:lang w:val="ro-RO"/>
              </w:rPr>
              <w:t xml:space="preserve"> 2)</w:t>
            </w:r>
            <w:r w:rsidRPr="007E6A32">
              <w:rPr>
                <w:lang w:val="en-US"/>
              </w:rPr>
              <w:t xml:space="preserve"> lit. a)</w:t>
            </w:r>
            <w:r w:rsidRPr="007E6A32">
              <w:rPr>
                <w:lang w:val="ro-RO"/>
              </w:rPr>
              <w:t xml:space="preserve"> Secţiunea 4, Capitolul 5 </w:t>
            </w:r>
          </w:p>
        </w:tc>
        <w:tc>
          <w:tcPr>
            <w:tcW w:w="2617" w:type="dxa"/>
          </w:tcPr>
          <w:p w:rsidR="004A0056" w:rsidRPr="007E6A32" w:rsidRDefault="007E6A32" w:rsidP="007E6A32">
            <w:pPr>
              <w:jc w:val="both"/>
              <w:rPr>
                <w:lang w:val="ro-RO"/>
              </w:rPr>
            </w:pPr>
            <w:r w:rsidRPr="007E6A32">
              <w:rPr>
                <w:lang w:val="ro-RO"/>
              </w:rPr>
              <w:t>Potrivit prevederilor a</w:t>
            </w:r>
            <w:r w:rsidRPr="007E6A32">
              <w:rPr>
                <w:lang w:val="en-US"/>
              </w:rPr>
              <w:t>l.(3), art.7 al Legii nr. 180 din 10.07.2008 cu privire la migraţia de muncă, avizul este obligatoriu şi se eliberează numai în scop de angajare în câmpul muncii pe un termen de şedere ce depăşeşte 90 de zile. De asemenea, în aceeaşi Lege este menţionat faptul că sportivii sunt scutiţi de obligativitatea Avizului Agenţiei Naţionale pentru Ocuparea Forţei de Muncă.</w:t>
            </w:r>
          </w:p>
        </w:tc>
        <w:tc>
          <w:tcPr>
            <w:tcW w:w="2977" w:type="dxa"/>
          </w:tcPr>
          <w:p w:rsidR="004A0056" w:rsidRPr="007E6A32" w:rsidRDefault="002F5E89" w:rsidP="002F5E89">
            <w:pPr>
              <w:jc w:val="both"/>
              <w:rPr>
                <w:lang w:val="en-US"/>
              </w:rPr>
            </w:pPr>
            <w:r>
              <w:rPr>
                <w:lang w:val="ro-RO"/>
              </w:rPr>
              <w:t xml:space="preserve">Punctul </w:t>
            </w:r>
            <w:r w:rsidR="00C16C60" w:rsidRPr="007E6A32">
              <w:rPr>
                <w:lang w:val="en-US"/>
              </w:rPr>
              <w:t xml:space="preserve">140, 2) lit. a)  </w:t>
            </w:r>
            <w:r>
              <w:rPr>
                <w:lang w:val="en-US"/>
              </w:rPr>
              <w:t xml:space="preserve">se completează </w:t>
            </w:r>
            <w:r w:rsidR="00C16C60" w:rsidRPr="007E6A32">
              <w:rPr>
                <w:lang w:val="en-US"/>
              </w:rPr>
              <w:t>cu sintagma „cu excepţia sportivilor şi a celor care vin să muncească pe un termen de pînă la 90 de</w:t>
            </w:r>
            <w:r w:rsidR="00463C71">
              <w:rPr>
                <w:lang w:val="en-US"/>
              </w:rPr>
              <w:t xml:space="preserve"> </w:t>
            </w:r>
            <w:r w:rsidR="00C16C60" w:rsidRPr="007E6A32">
              <w:rPr>
                <w:lang w:val="en-US"/>
              </w:rPr>
              <w:t>zile”;</w:t>
            </w:r>
          </w:p>
        </w:tc>
      </w:tr>
      <w:tr w:rsidR="00C86E3E"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C86E3E" w:rsidRPr="00A163AD" w:rsidRDefault="004460BB" w:rsidP="00032FAA">
            <w:pPr>
              <w:ind w:firstLine="709"/>
              <w:jc w:val="both"/>
              <w:rPr>
                <w:lang w:val="ro-RO"/>
              </w:rPr>
            </w:pPr>
            <w:r>
              <w:rPr>
                <w:lang w:val="ro-RO"/>
              </w:rPr>
              <w:t>4.</w:t>
            </w:r>
          </w:p>
        </w:tc>
        <w:tc>
          <w:tcPr>
            <w:tcW w:w="2503" w:type="dxa"/>
          </w:tcPr>
          <w:p w:rsidR="00C86E3E" w:rsidRDefault="0082190E" w:rsidP="00C86E3E">
            <w:pPr>
              <w:jc w:val="both"/>
              <w:rPr>
                <w:lang w:val="en-US"/>
              </w:rPr>
            </w:pPr>
            <w:r>
              <w:rPr>
                <w:sz w:val="26"/>
                <w:szCs w:val="26"/>
                <w:lang w:val="en-US"/>
              </w:rPr>
              <w:t xml:space="preserve">Punctul </w:t>
            </w:r>
            <w:r w:rsidR="00C86E3E" w:rsidRPr="0082190E">
              <w:rPr>
                <w:lang w:val="en-US"/>
              </w:rPr>
              <w:t>140 lit. 1 d), 2 e), 3 f), 4 d), 5 g), 7 f)</w:t>
            </w:r>
          </w:p>
          <w:p w:rsidR="0082190E" w:rsidRPr="0082190E" w:rsidRDefault="0082190E" w:rsidP="0082190E">
            <w:pPr>
              <w:jc w:val="both"/>
              <w:rPr>
                <w:lang w:val="ro-RO"/>
              </w:rPr>
            </w:pPr>
            <w:r w:rsidRPr="0082190E">
              <w:rPr>
                <w:lang w:val="ro-RO"/>
              </w:rPr>
              <w:t xml:space="preserve">secţiunea 4, </w:t>
            </w:r>
          </w:p>
          <w:p w:rsidR="0082190E" w:rsidRPr="0082190E" w:rsidRDefault="0082190E" w:rsidP="0082190E">
            <w:pPr>
              <w:jc w:val="both"/>
              <w:rPr>
                <w:lang w:val="en-US"/>
              </w:rPr>
            </w:pPr>
            <w:r w:rsidRPr="0082190E">
              <w:rPr>
                <w:lang w:val="ro-RO"/>
              </w:rPr>
              <w:t>Capitolul 5</w:t>
            </w:r>
          </w:p>
          <w:p w:rsidR="0082190E" w:rsidRPr="00C86E3E" w:rsidRDefault="0082190E" w:rsidP="00C86E3E">
            <w:pPr>
              <w:jc w:val="both"/>
              <w:rPr>
                <w:sz w:val="26"/>
                <w:szCs w:val="26"/>
                <w:lang w:val="en-US"/>
              </w:rPr>
            </w:pPr>
          </w:p>
        </w:tc>
        <w:tc>
          <w:tcPr>
            <w:tcW w:w="2617" w:type="dxa"/>
          </w:tcPr>
          <w:p w:rsidR="00C86E3E" w:rsidRPr="0082190E" w:rsidRDefault="00C86E3E" w:rsidP="00C86E3E">
            <w:pPr>
              <w:jc w:val="both"/>
              <w:rPr>
                <w:lang w:val="en-US"/>
              </w:rPr>
            </w:pPr>
            <w:r w:rsidRPr="0082190E">
              <w:rPr>
                <w:lang w:val="en-US"/>
              </w:rPr>
              <w:t>În vederea obţinerii invitaţiei de la BMA este necesară prezentarea cazierului judiciar a persoanei invitate.  Respectiv, prezentarea repetată a cazierului judiciar nu este justificată</w:t>
            </w:r>
          </w:p>
        </w:tc>
        <w:tc>
          <w:tcPr>
            <w:tcW w:w="2977" w:type="dxa"/>
          </w:tcPr>
          <w:p w:rsidR="00C86E3E" w:rsidRPr="0082190E" w:rsidRDefault="00574672" w:rsidP="00574672">
            <w:pPr>
              <w:jc w:val="both"/>
              <w:rPr>
                <w:lang w:val="en-US"/>
              </w:rPr>
            </w:pPr>
            <w:r>
              <w:rPr>
                <w:lang w:val="en-US"/>
              </w:rPr>
              <w:t xml:space="preserve">Punctul </w:t>
            </w:r>
            <w:proofErr w:type="gramStart"/>
            <w:r>
              <w:rPr>
                <w:lang w:val="en-US"/>
              </w:rPr>
              <w:t xml:space="preserve">menţionat </w:t>
            </w:r>
            <w:r w:rsidR="00C86E3E" w:rsidRPr="0082190E">
              <w:rPr>
                <w:lang w:val="en-US"/>
              </w:rPr>
              <w:t xml:space="preserve"> </w:t>
            </w:r>
            <w:r>
              <w:rPr>
                <w:lang w:val="en-US"/>
              </w:rPr>
              <w:t>se</w:t>
            </w:r>
            <w:proofErr w:type="gramEnd"/>
            <w:r>
              <w:rPr>
                <w:lang w:val="en-US"/>
              </w:rPr>
              <w:t xml:space="preserve"> va completa la literele indicate cu sintagma</w:t>
            </w:r>
            <w:r w:rsidR="00C86E3E" w:rsidRPr="0082190E">
              <w:rPr>
                <w:lang w:val="en-US"/>
              </w:rPr>
              <w:t xml:space="preserve"> „cu excepţia celor care prezintă invitaţia eliberată de autoritatea competentă pentru străini”.</w:t>
            </w:r>
          </w:p>
        </w:tc>
      </w:tr>
      <w:tr w:rsidR="007333AE"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7333AE" w:rsidRPr="00A163AD" w:rsidRDefault="004460BB" w:rsidP="00032FAA">
            <w:pPr>
              <w:ind w:firstLine="709"/>
              <w:jc w:val="both"/>
              <w:rPr>
                <w:lang w:val="ro-RO"/>
              </w:rPr>
            </w:pPr>
            <w:r>
              <w:rPr>
                <w:lang w:val="ro-RO"/>
              </w:rPr>
              <w:t>5.</w:t>
            </w:r>
          </w:p>
        </w:tc>
        <w:tc>
          <w:tcPr>
            <w:tcW w:w="2503" w:type="dxa"/>
          </w:tcPr>
          <w:p w:rsidR="007333AE" w:rsidRDefault="007333AE" w:rsidP="00C86E3E">
            <w:pPr>
              <w:jc w:val="both"/>
              <w:rPr>
                <w:sz w:val="26"/>
                <w:szCs w:val="26"/>
                <w:lang w:val="en-US"/>
              </w:rPr>
            </w:pPr>
            <w:r>
              <w:rPr>
                <w:sz w:val="26"/>
                <w:szCs w:val="26"/>
                <w:lang w:val="en-US"/>
              </w:rPr>
              <w:t>Anexa nr.2</w:t>
            </w:r>
          </w:p>
        </w:tc>
        <w:tc>
          <w:tcPr>
            <w:tcW w:w="2617" w:type="dxa"/>
          </w:tcPr>
          <w:p w:rsidR="007333AE" w:rsidRPr="007333AE" w:rsidRDefault="007333AE" w:rsidP="007333AE">
            <w:pPr>
              <w:tabs>
                <w:tab w:val="left" w:pos="567"/>
              </w:tabs>
              <w:jc w:val="both"/>
              <w:rPr>
                <w:lang w:val="en-US"/>
              </w:rPr>
            </w:pPr>
            <w:r w:rsidRPr="007333AE">
              <w:rPr>
                <w:color w:val="000000"/>
                <w:lang w:val="en-US"/>
              </w:rPr>
              <w:t>C</w:t>
            </w:r>
            <w:r>
              <w:rPr>
                <w:color w:val="000000"/>
                <w:lang w:val="en-US"/>
              </w:rPr>
              <w:t xml:space="preserve">onform punctului </w:t>
            </w:r>
            <w:r w:rsidRPr="007333AE">
              <w:rPr>
                <w:color w:val="000000"/>
                <w:lang w:val="en-US"/>
              </w:rPr>
              <w:t>28 a</w:t>
            </w:r>
            <w:r>
              <w:rPr>
                <w:color w:val="000000"/>
                <w:lang w:val="en-US"/>
              </w:rPr>
              <w:t>l</w:t>
            </w:r>
            <w:r w:rsidRPr="007333AE">
              <w:rPr>
                <w:color w:val="000000"/>
                <w:lang w:val="en-US"/>
              </w:rPr>
              <w:t xml:space="preserve"> Regulamentului, fiecare solicitant de viză prezintă un formular de cerere completat şi semnat, după cum este prevăzut în anexa nr.2 la Regulament (care este în limba română). Totodată, în p</w:t>
            </w:r>
            <w:r>
              <w:rPr>
                <w:color w:val="000000"/>
                <w:lang w:val="en-US"/>
              </w:rPr>
              <w:t>unctul</w:t>
            </w:r>
            <w:r w:rsidRPr="007333AE">
              <w:rPr>
                <w:color w:val="000000"/>
                <w:lang w:val="en-US"/>
              </w:rPr>
              <w:t xml:space="preserve"> 30 a</w:t>
            </w:r>
            <w:r>
              <w:rPr>
                <w:color w:val="000000"/>
                <w:lang w:val="en-US"/>
              </w:rPr>
              <w:t>l</w:t>
            </w:r>
            <w:r w:rsidRPr="007333AE">
              <w:rPr>
                <w:color w:val="000000"/>
                <w:lang w:val="en-US"/>
              </w:rPr>
              <w:t xml:space="preserve"> Regulamentului se menţionează că formularul este disponibil în limba de stat a Republicii Moldova, limba oficială a statului de reşedinţă în care se solicită viza sau cel acreditat prin cumul, în cazul reprezentării, limba (limbile) oficială (oficiale) a(le) statului </w:t>
            </w:r>
            <w:r w:rsidRPr="007333AE">
              <w:rPr>
                <w:color w:val="000000"/>
                <w:lang w:val="en-US"/>
              </w:rPr>
              <w:lastRenderedPageBreak/>
              <w:t xml:space="preserve">reprezentant, precum şi o limbă de circulaţie internaţională. </w:t>
            </w:r>
          </w:p>
        </w:tc>
        <w:tc>
          <w:tcPr>
            <w:tcW w:w="2977" w:type="dxa"/>
          </w:tcPr>
          <w:p w:rsidR="007333AE" w:rsidRDefault="007333AE" w:rsidP="007333AE">
            <w:pPr>
              <w:jc w:val="both"/>
              <w:rPr>
                <w:lang w:val="en-US"/>
              </w:rPr>
            </w:pPr>
            <w:r w:rsidRPr="007333AE">
              <w:rPr>
                <w:color w:val="000000"/>
                <w:lang w:val="en-US"/>
              </w:rPr>
              <w:lastRenderedPageBreak/>
              <w:t xml:space="preserve"> </w:t>
            </w:r>
            <w:r>
              <w:rPr>
                <w:color w:val="000000"/>
                <w:lang w:val="en-US"/>
              </w:rPr>
              <w:t>Se consideră</w:t>
            </w:r>
            <w:r w:rsidRPr="007333AE">
              <w:rPr>
                <w:color w:val="000000"/>
                <w:lang w:val="en-US"/>
              </w:rPr>
              <w:t xml:space="preserve"> oportună completarea Anexei nr.2 cu </w:t>
            </w:r>
            <w:r w:rsidRPr="007333AE">
              <w:rPr>
                <w:lang w:val="en-US"/>
              </w:rPr>
              <w:t>formulare în cîteva limbi de circulaţie internaţională, deoarece de regulă</w:t>
            </w:r>
            <w:r>
              <w:rPr>
                <w:lang w:val="en-US"/>
              </w:rPr>
              <w:t>, solicitanţii nu cunosc româna.</w:t>
            </w:r>
          </w:p>
        </w:tc>
      </w:tr>
      <w:tr w:rsidR="004A0056" w:rsidRPr="00A163AD" w:rsidTr="004460BB">
        <w:tc>
          <w:tcPr>
            <w:tcW w:w="9606" w:type="dxa"/>
            <w:gridSpan w:val="4"/>
            <w:tcBorders>
              <w:top w:val="single" w:sz="4" w:space="0" w:color="auto"/>
              <w:left w:val="single" w:sz="4" w:space="0" w:color="auto"/>
              <w:bottom w:val="single" w:sz="4" w:space="0" w:color="auto"/>
              <w:right w:val="single" w:sz="4" w:space="0" w:color="auto"/>
            </w:tcBorders>
          </w:tcPr>
          <w:p w:rsidR="004A0056" w:rsidRPr="00A163AD" w:rsidRDefault="004A0056" w:rsidP="00032FAA">
            <w:pPr>
              <w:jc w:val="center"/>
              <w:rPr>
                <w:lang w:val="ro-RO"/>
              </w:rPr>
            </w:pPr>
            <w:r w:rsidRPr="00A163AD">
              <w:rPr>
                <w:lang w:val="ro-RO"/>
              </w:rPr>
              <w:lastRenderedPageBreak/>
              <w:t>Actul secundar</w:t>
            </w:r>
          </w:p>
        </w:tc>
      </w:tr>
      <w:tr w:rsidR="00FE3931" w:rsidRPr="00D47181" w:rsidTr="004460BB">
        <w:tc>
          <w:tcPr>
            <w:tcW w:w="9606" w:type="dxa"/>
            <w:gridSpan w:val="4"/>
            <w:tcBorders>
              <w:top w:val="single" w:sz="4" w:space="0" w:color="auto"/>
              <w:left w:val="single" w:sz="4" w:space="0" w:color="auto"/>
              <w:bottom w:val="single" w:sz="4" w:space="0" w:color="auto"/>
              <w:right w:val="single" w:sz="4" w:space="0" w:color="auto"/>
            </w:tcBorders>
          </w:tcPr>
          <w:p w:rsidR="00FE3931" w:rsidRPr="0082190E" w:rsidRDefault="00FE3931" w:rsidP="004460BB">
            <w:pPr>
              <w:jc w:val="both"/>
              <w:rPr>
                <w:color w:val="000000"/>
                <w:lang w:val="en-US"/>
              </w:rPr>
            </w:pPr>
            <w:r w:rsidRPr="0082190E">
              <w:rPr>
                <w:color w:val="000000"/>
                <w:lang w:val="en-US"/>
              </w:rPr>
              <w:t xml:space="preserve">Actul normativ secundar în vederea aplicării Regulamentului este Ordinul Ministerului Afacerilor Externe şi Integrării Europene şi al Ministerului Afacerilor Interne nr. 954-b-119/294 cu privire la aprobarea listei statelor şi entităţilor ai căror resortisanţi, solicitanţi de viză, urmează a fi consultată cu Ministerul Afacerilor Interne. Acesta corespunde rigorilor existente şi asigură aplicarea corespunzătoare a Regulamentului. </w:t>
            </w:r>
          </w:p>
          <w:p w:rsidR="00FE3931" w:rsidRPr="00FE3931" w:rsidRDefault="00FE3931" w:rsidP="004460BB">
            <w:pPr>
              <w:jc w:val="center"/>
              <w:rPr>
                <w:lang w:val="en-US"/>
              </w:rPr>
            </w:pP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p>
        </w:tc>
        <w:tc>
          <w:tcPr>
            <w:tcW w:w="2503" w:type="dxa"/>
          </w:tcPr>
          <w:p w:rsidR="004A0056" w:rsidRPr="00A163AD" w:rsidRDefault="004A0056" w:rsidP="00032FAA">
            <w:pPr>
              <w:ind w:hanging="69"/>
              <w:rPr>
                <w:lang w:val="ro-RO"/>
              </w:rPr>
            </w:pPr>
            <w:r w:rsidRPr="00A163AD">
              <w:rPr>
                <w:lang w:val="ro-RO"/>
              </w:rPr>
              <w:t xml:space="preserve"> Capitolul / articolul care urmează a fi modificat</w:t>
            </w:r>
          </w:p>
        </w:tc>
        <w:tc>
          <w:tcPr>
            <w:tcW w:w="2617" w:type="dxa"/>
          </w:tcPr>
          <w:p w:rsidR="004A0056" w:rsidRPr="00A163AD" w:rsidRDefault="004A0056" w:rsidP="00032FAA">
            <w:pPr>
              <w:ind w:hanging="69"/>
              <w:rPr>
                <w:lang w:val="ro-RO"/>
              </w:rPr>
            </w:pPr>
            <w:r w:rsidRPr="00A163AD">
              <w:rPr>
                <w:lang w:val="ro-RO"/>
              </w:rPr>
              <w:t>Cauza de modificare</w:t>
            </w:r>
          </w:p>
        </w:tc>
        <w:tc>
          <w:tcPr>
            <w:tcW w:w="2977" w:type="dxa"/>
          </w:tcPr>
          <w:p w:rsidR="004A0056" w:rsidRPr="00A163AD" w:rsidRDefault="004A0056" w:rsidP="00032FAA">
            <w:pPr>
              <w:ind w:hanging="69"/>
              <w:rPr>
                <w:lang w:val="ro-RO"/>
              </w:rPr>
            </w:pPr>
            <w:r w:rsidRPr="00A163AD">
              <w:rPr>
                <w:lang w:val="ro-RO"/>
              </w:rPr>
              <w:t>Redacţia propusă</w:t>
            </w: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Pr>
          <w:p w:rsidR="004A0056" w:rsidRPr="00A163AD" w:rsidRDefault="004A0056" w:rsidP="00032FAA">
            <w:pPr>
              <w:ind w:firstLine="709"/>
              <w:jc w:val="both"/>
              <w:rPr>
                <w:lang w:val="ro-RO"/>
              </w:rPr>
            </w:pPr>
          </w:p>
        </w:tc>
        <w:tc>
          <w:tcPr>
            <w:tcW w:w="2503" w:type="dxa"/>
          </w:tcPr>
          <w:p w:rsidR="004A0056" w:rsidRPr="00A163AD" w:rsidRDefault="00FE3931" w:rsidP="00032FAA">
            <w:pPr>
              <w:ind w:firstLine="709"/>
              <w:jc w:val="both"/>
              <w:rPr>
                <w:lang w:val="ro-RO"/>
              </w:rPr>
            </w:pPr>
            <w:r>
              <w:rPr>
                <w:lang w:val="ro-RO"/>
              </w:rPr>
              <w:t>-</w:t>
            </w:r>
          </w:p>
        </w:tc>
        <w:tc>
          <w:tcPr>
            <w:tcW w:w="2617" w:type="dxa"/>
          </w:tcPr>
          <w:p w:rsidR="004A0056" w:rsidRPr="00A163AD" w:rsidRDefault="00FE3931" w:rsidP="00032FAA">
            <w:pPr>
              <w:ind w:firstLine="709"/>
              <w:jc w:val="both"/>
              <w:rPr>
                <w:lang w:val="ro-RO"/>
              </w:rPr>
            </w:pPr>
            <w:r>
              <w:rPr>
                <w:lang w:val="ro-RO"/>
              </w:rPr>
              <w:t>-</w:t>
            </w:r>
          </w:p>
        </w:tc>
        <w:tc>
          <w:tcPr>
            <w:tcW w:w="2977" w:type="dxa"/>
          </w:tcPr>
          <w:p w:rsidR="004A0056" w:rsidRPr="00A163AD" w:rsidRDefault="00FE3931" w:rsidP="00032FAA">
            <w:pPr>
              <w:ind w:firstLine="709"/>
              <w:jc w:val="both"/>
              <w:rPr>
                <w:lang w:val="ro-RO"/>
              </w:rPr>
            </w:pPr>
            <w:r>
              <w:rPr>
                <w:lang w:val="ro-RO"/>
              </w:rPr>
              <w:t>-</w:t>
            </w:r>
          </w:p>
        </w:tc>
      </w:tr>
      <w:tr w:rsidR="004A0056" w:rsidRPr="00A163AD"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4"/>
          </w:tcPr>
          <w:p w:rsidR="004A0056" w:rsidRPr="00A163AD" w:rsidRDefault="004A0056" w:rsidP="00032FAA">
            <w:pPr>
              <w:jc w:val="center"/>
              <w:rPr>
                <w:lang w:val="ro-RO"/>
              </w:rPr>
            </w:pPr>
            <w:r w:rsidRPr="00A163AD">
              <w:rPr>
                <w:lang w:val="ro-RO"/>
              </w:rPr>
              <w:t>Concluzii</w:t>
            </w:r>
          </w:p>
        </w:tc>
      </w:tr>
      <w:tr w:rsidR="004A0056" w:rsidRPr="00D47181" w:rsidTr="00446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4"/>
          </w:tcPr>
          <w:p w:rsidR="004A0056" w:rsidRPr="00C86E3E" w:rsidRDefault="006A18F3" w:rsidP="004460BB">
            <w:pPr>
              <w:ind w:right="-4"/>
              <w:jc w:val="both"/>
              <w:rPr>
                <w:lang w:val="en-US"/>
              </w:rPr>
            </w:pPr>
            <w:r>
              <w:rPr>
                <w:lang w:val="en-US"/>
              </w:rPr>
              <w:t xml:space="preserve">Modificările propuse în Regulamentul cu privire la eliberare vizelor au ca scop ameliorarea prevederilor </w:t>
            </w:r>
            <w:r w:rsidR="001B5565">
              <w:rPr>
                <w:lang w:val="en-US"/>
              </w:rPr>
              <w:t>acestuia</w:t>
            </w:r>
            <w:r>
              <w:rPr>
                <w:lang w:val="en-US"/>
              </w:rPr>
              <w:t xml:space="preserve"> şi </w:t>
            </w:r>
            <w:r w:rsidR="001B5565">
              <w:rPr>
                <w:lang w:val="en-US"/>
              </w:rPr>
              <w:t>necesitatea adaptării la prevederile actelor normative deja existente</w:t>
            </w:r>
            <w:r>
              <w:rPr>
                <w:lang w:val="en-US"/>
              </w:rPr>
              <w:t xml:space="preserve">. </w:t>
            </w:r>
            <w:r w:rsidR="001B5565">
              <w:rPr>
                <w:lang w:val="en-US"/>
              </w:rPr>
              <w:t xml:space="preserve">Suplimentar, urmează a fi operate modificări în vederea eficientizării activităţii funcţionarilor consulari. </w:t>
            </w:r>
          </w:p>
        </w:tc>
      </w:tr>
    </w:tbl>
    <w:p w:rsidR="004A0056" w:rsidRPr="00C63501" w:rsidRDefault="004A0056" w:rsidP="00312562">
      <w:pPr>
        <w:ind w:firstLine="709"/>
        <w:jc w:val="both"/>
        <w:rPr>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2559"/>
        <w:gridCol w:w="5538"/>
      </w:tblGrid>
      <w:tr w:rsidR="004A0056" w:rsidRPr="00D47181" w:rsidTr="004460BB">
        <w:tc>
          <w:tcPr>
            <w:tcW w:w="9606" w:type="dxa"/>
            <w:gridSpan w:val="3"/>
          </w:tcPr>
          <w:p w:rsidR="004A0056" w:rsidRPr="00A163AD" w:rsidRDefault="004A0056" w:rsidP="00032FAA">
            <w:pPr>
              <w:jc w:val="center"/>
              <w:rPr>
                <w:b/>
                <w:lang w:val="ro-RO"/>
              </w:rPr>
            </w:pPr>
            <w:r w:rsidRPr="00A163AD">
              <w:rPr>
                <w:b/>
                <w:lang w:val="ro-RO"/>
              </w:rPr>
              <w:t>6. Coerenţa şi consecvenţa actului normativ</w:t>
            </w:r>
          </w:p>
        </w:tc>
      </w:tr>
      <w:tr w:rsidR="004A0056" w:rsidRPr="00A163AD" w:rsidTr="004460BB">
        <w:tc>
          <w:tcPr>
            <w:tcW w:w="1509" w:type="dxa"/>
          </w:tcPr>
          <w:p w:rsidR="004A0056" w:rsidRPr="00A163AD" w:rsidRDefault="004A0056" w:rsidP="00032FAA">
            <w:pPr>
              <w:ind w:firstLine="540"/>
              <w:jc w:val="center"/>
              <w:rPr>
                <w:b/>
                <w:lang w:val="ro-RO"/>
              </w:rPr>
            </w:pPr>
            <w:r w:rsidRPr="00A163AD">
              <w:rPr>
                <w:b/>
                <w:lang w:val="ro-RO"/>
              </w:rPr>
              <w:t>Nr.</w:t>
            </w:r>
          </w:p>
          <w:p w:rsidR="004A0056" w:rsidRPr="00A163AD" w:rsidRDefault="004A0056" w:rsidP="00032FAA">
            <w:pPr>
              <w:ind w:firstLine="540"/>
              <w:jc w:val="center"/>
              <w:rPr>
                <w:b/>
                <w:lang w:val="ro-RO"/>
              </w:rPr>
            </w:pPr>
            <w:r w:rsidRPr="00A163AD">
              <w:rPr>
                <w:b/>
                <w:lang w:val="ro-RO"/>
              </w:rPr>
              <w:t>d/o</w:t>
            </w:r>
          </w:p>
        </w:tc>
        <w:tc>
          <w:tcPr>
            <w:tcW w:w="2559" w:type="dxa"/>
          </w:tcPr>
          <w:p w:rsidR="004A0056" w:rsidRPr="00A163AD" w:rsidRDefault="004A0056" w:rsidP="00032FAA">
            <w:pPr>
              <w:jc w:val="center"/>
              <w:rPr>
                <w:b/>
                <w:lang w:val="ro-RO"/>
              </w:rPr>
            </w:pPr>
            <w:r w:rsidRPr="00A163AD">
              <w:rPr>
                <w:b/>
                <w:lang w:val="ro-RO"/>
              </w:rPr>
              <w:t>Sarcina</w:t>
            </w:r>
          </w:p>
        </w:tc>
        <w:tc>
          <w:tcPr>
            <w:tcW w:w="5538" w:type="dxa"/>
          </w:tcPr>
          <w:p w:rsidR="004A0056" w:rsidRPr="00A163AD" w:rsidRDefault="004A0056" w:rsidP="00032FAA">
            <w:pPr>
              <w:jc w:val="center"/>
              <w:rPr>
                <w:b/>
                <w:lang w:val="ro-RO"/>
              </w:rPr>
            </w:pPr>
            <w:r w:rsidRPr="00A163AD">
              <w:rPr>
                <w:b/>
                <w:lang w:val="ro-RO"/>
              </w:rPr>
              <w:t>Argumentarea</w:t>
            </w:r>
          </w:p>
        </w:tc>
      </w:tr>
      <w:tr w:rsidR="004A0056" w:rsidRPr="00D47181" w:rsidTr="004460BB">
        <w:tc>
          <w:tcPr>
            <w:tcW w:w="1509" w:type="dxa"/>
          </w:tcPr>
          <w:p w:rsidR="004A0056" w:rsidRPr="00A163AD" w:rsidRDefault="004A0056" w:rsidP="00032FAA">
            <w:pPr>
              <w:ind w:firstLine="709"/>
              <w:jc w:val="both"/>
              <w:rPr>
                <w:lang w:val="ro-RO"/>
              </w:rPr>
            </w:pPr>
            <w:r w:rsidRPr="00A163AD">
              <w:rPr>
                <w:lang w:val="ro-RO"/>
              </w:rPr>
              <w:t>1.</w:t>
            </w:r>
          </w:p>
        </w:tc>
        <w:tc>
          <w:tcPr>
            <w:tcW w:w="2559" w:type="dxa"/>
          </w:tcPr>
          <w:p w:rsidR="004A0056" w:rsidRPr="00A163AD" w:rsidRDefault="004A0056" w:rsidP="00032FAA">
            <w:pPr>
              <w:rPr>
                <w:lang w:val="ro-RO"/>
              </w:rPr>
            </w:pPr>
            <w:r w:rsidRPr="00A163AD">
              <w:rPr>
                <w:lang w:val="ro-RO"/>
              </w:rPr>
              <w:t>Stabilirea contradicţiilor şi prevederilor ambigui</w:t>
            </w:r>
          </w:p>
        </w:tc>
        <w:tc>
          <w:tcPr>
            <w:tcW w:w="5538" w:type="dxa"/>
          </w:tcPr>
          <w:p w:rsidR="00C86E3E" w:rsidRPr="00574672" w:rsidRDefault="00C86E3E" w:rsidP="00C86E3E">
            <w:pPr>
              <w:ind w:right="-86"/>
              <w:jc w:val="both"/>
              <w:rPr>
                <w:lang w:val="en-US"/>
              </w:rPr>
            </w:pPr>
            <w:r w:rsidRPr="00574672">
              <w:rPr>
                <w:lang w:val="en-US"/>
              </w:rPr>
              <w:t>În procesul monitorizării implementării Regulamentului au fost identificate următoarele situaţii generate de prevederi contradictorii:</w:t>
            </w:r>
          </w:p>
          <w:p w:rsidR="00C86E3E" w:rsidRPr="00574672" w:rsidRDefault="00C86E3E" w:rsidP="003B4890">
            <w:pPr>
              <w:numPr>
                <w:ilvl w:val="0"/>
                <w:numId w:val="6"/>
              </w:numPr>
              <w:jc w:val="both"/>
              <w:rPr>
                <w:lang w:val="en-US"/>
              </w:rPr>
            </w:pPr>
            <w:r w:rsidRPr="00574672">
              <w:rPr>
                <w:lang w:val="en-US"/>
              </w:rPr>
              <w:t xml:space="preserve">Pentru obţinerea unei vize de lungă şedere pentru angajare în muncă </w:t>
            </w:r>
            <w:proofErr w:type="gramStart"/>
            <w:r w:rsidRPr="00574672">
              <w:rPr>
                <w:lang w:val="en-US"/>
              </w:rPr>
              <w:t>este</w:t>
            </w:r>
            <w:proofErr w:type="gramEnd"/>
            <w:r w:rsidRPr="00574672">
              <w:rPr>
                <w:lang w:val="en-US"/>
              </w:rPr>
              <w:t xml:space="preserve"> necesară prezentarea avizului eliberat de către Agenţia Naţională pentru Ocuparea Forţei de Muncă. Există situaţii cînd persoanele deţin contracte de angajare pentru o perioadă de pînă la 3 luni, iar pentru a putea activa în RM oricum au nevoie de permis de şedere şi, respectiv, de viză de tip D. În contextul dat, persoanele se află în imposibilitatea de a obţine avizul menţionat pe motiv că, în corespundere cu al</w:t>
            </w:r>
            <w:proofErr w:type="gramStart"/>
            <w:r w:rsidRPr="00574672">
              <w:rPr>
                <w:lang w:val="en-US"/>
              </w:rPr>
              <w:t>.(</w:t>
            </w:r>
            <w:proofErr w:type="gramEnd"/>
            <w:r w:rsidRPr="00574672">
              <w:rPr>
                <w:lang w:val="en-US"/>
              </w:rPr>
              <w:t xml:space="preserve">3), art.7 al Legii nr. 180 din 10.07.2008 cu privire la migraţia de muncă, avizul </w:t>
            </w:r>
            <w:proofErr w:type="gramStart"/>
            <w:r w:rsidRPr="00574672">
              <w:rPr>
                <w:lang w:val="en-US"/>
              </w:rPr>
              <w:t>este</w:t>
            </w:r>
            <w:proofErr w:type="gramEnd"/>
            <w:r w:rsidRPr="00574672">
              <w:rPr>
                <w:lang w:val="en-US"/>
              </w:rPr>
              <w:t xml:space="preserve"> obligatoriu şi se eliberează numai în scop de angajare în câmpul muncii pe un termen de şedere ce depăşeşte 90 de zile. De asemenea, în aceeaşi Lege </w:t>
            </w:r>
            <w:proofErr w:type="gramStart"/>
            <w:r w:rsidRPr="00574672">
              <w:rPr>
                <w:lang w:val="en-US"/>
              </w:rPr>
              <w:t>este</w:t>
            </w:r>
            <w:proofErr w:type="gramEnd"/>
            <w:r w:rsidRPr="00574672">
              <w:rPr>
                <w:lang w:val="en-US"/>
              </w:rPr>
              <w:t xml:space="preserve"> menţionat faptul că sportivii sunt scutiţi de obligativitatea Avizului Agenţiei Naţionale pentru Ocuparea Forţei de Muncă. În această ordine de idei, considerăm oportună adaptarea Regulamentului la rigorile Legii citate.</w:t>
            </w:r>
          </w:p>
          <w:p w:rsidR="00C86E3E" w:rsidRPr="00574672" w:rsidRDefault="00C86E3E" w:rsidP="003B4890">
            <w:pPr>
              <w:numPr>
                <w:ilvl w:val="0"/>
                <w:numId w:val="6"/>
              </w:numPr>
              <w:jc w:val="both"/>
              <w:rPr>
                <w:lang w:val="en-US"/>
              </w:rPr>
            </w:pPr>
            <w:r w:rsidRPr="00574672">
              <w:rPr>
                <w:lang w:val="en-US"/>
              </w:rPr>
              <w:t>Punctul 49 din Regulament oferă misiunilor diplomatice posibilitatea</w:t>
            </w:r>
            <w:r w:rsidRPr="00574672">
              <w:rPr>
                <w:b/>
                <w:lang w:val="en-US"/>
              </w:rPr>
              <w:t xml:space="preserve"> </w:t>
            </w:r>
            <w:r w:rsidRPr="00574672">
              <w:rPr>
                <w:lang w:val="en-US"/>
              </w:rPr>
              <w:t>de a renunţa la una sau mai multe cerinţe prevăzute în Secţiunea a 3-</w:t>
            </w:r>
            <w:proofErr w:type="gramStart"/>
            <w:r w:rsidRPr="00574672">
              <w:rPr>
                <w:lang w:val="en-US"/>
              </w:rPr>
              <w:t>a</w:t>
            </w:r>
            <w:proofErr w:type="gramEnd"/>
            <w:r w:rsidRPr="00574672">
              <w:rPr>
                <w:lang w:val="en-US"/>
              </w:rPr>
              <w:t xml:space="preserve"> a Capitolului 5, printre care se regăseşte şi Invitaţia eliberată de Autoritatea competentă </w:t>
            </w:r>
            <w:r w:rsidRPr="00574672">
              <w:rPr>
                <w:lang w:val="en-US"/>
              </w:rPr>
              <w:lastRenderedPageBreak/>
              <w:t>pentru străini. Totodată, H.G. 331 prevede lista statelor resortisanţii cărora au nevoie de invitaţia eliberată de BMA pentru perfectarea vizei pentru RM. Respectiv, urmează a fi operate completările de rigoare a punctului 49 din Regulament cu sintagma „cu excepţia invitaţiei eliberate de autoritatea competentă pentru străini”.</w:t>
            </w:r>
          </w:p>
          <w:p w:rsidR="004A0056" w:rsidRPr="00C86E3E" w:rsidRDefault="004A0056" w:rsidP="00032FAA">
            <w:pPr>
              <w:ind w:firstLine="709"/>
              <w:jc w:val="both"/>
              <w:rPr>
                <w:lang w:val="en-US"/>
              </w:rPr>
            </w:pPr>
          </w:p>
        </w:tc>
      </w:tr>
      <w:tr w:rsidR="004A0056" w:rsidRPr="00A163AD" w:rsidTr="004460BB">
        <w:tc>
          <w:tcPr>
            <w:tcW w:w="1509" w:type="dxa"/>
          </w:tcPr>
          <w:p w:rsidR="004A0056" w:rsidRPr="00A163AD" w:rsidRDefault="004A0056" w:rsidP="00032FAA">
            <w:pPr>
              <w:ind w:firstLine="709"/>
              <w:jc w:val="both"/>
              <w:rPr>
                <w:lang w:val="ro-RO"/>
              </w:rPr>
            </w:pPr>
            <w:r w:rsidRPr="00A163AD">
              <w:rPr>
                <w:lang w:val="ro-RO"/>
              </w:rPr>
              <w:lastRenderedPageBreak/>
              <w:t>2.</w:t>
            </w:r>
          </w:p>
        </w:tc>
        <w:tc>
          <w:tcPr>
            <w:tcW w:w="2559" w:type="dxa"/>
          </w:tcPr>
          <w:p w:rsidR="004A0056" w:rsidRPr="00A163AD" w:rsidRDefault="004A0056" w:rsidP="00032FAA">
            <w:pPr>
              <w:rPr>
                <w:lang w:val="ro-RO"/>
              </w:rPr>
            </w:pPr>
            <w:r w:rsidRPr="00A163AD">
              <w:rPr>
                <w:lang w:val="ro-RO"/>
              </w:rPr>
              <w:t>Altele</w:t>
            </w:r>
          </w:p>
        </w:tc>
        <w:tc>
          <w:tcPr>
            <w:tcW w:w="5538" w:type="dxa"/>
          </w:tcPr>
          <w:p w:rsidR="004A0056" w:rsidRPr="00A163AD" w:rsidRDefault="002F5E89" w:rsidP="00032FAA">
            <w:pPr>
              <w:ind w:firstLine="709"/>
              <w:jc w:val="both"/>
              <w:rPr>
                <w:lang w:val="ro-RO"/>
              </w:rPr>
            </w:pPr>
            <w:r>
              <w:rPr>
                <w:lang w:val="ro-RO"/>
              </w:rPr>
              <w:t>-</w:t>
            </w:r>
          </w:p>
        </w:tc>
      </w:tr>
    </w:tbl>
    <w:p w:rsidR="004A0056" w:rsidRDefault="004A0056" w:rsidP="00312562">
      <w:pPr>
        <w:ind w:firstLine="709"/>
        <w:jc w:val="both"/>
        <w:rPr>
          <w:b/>
          <w:lang w:val="ro-RO"/>
        </w:rPr>
      </w:pPr>
    </w:p>
    <w:p w:rsidR="004A0056" w:rsidRDefault="004A0056" w:rsidP="00312562">
      <w:pPr>
        <w:ind w:firstLine="709"/>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963"/>
        <w:gridCol w:w="3558"/>
      </w:tblGrid>
      <w:tr w:rsidR="004A0056" w:rsidRPr="00A163AD" w:rsidTr="004460BB">
        <w:tc>
          <w:tcPr>
            <w:tcW w:w="9606" w:type="dxa"/>
            <w:gridSpan w:val="3"/>
          </w:tcPr>
          <w:p w:rsidR="004A0056" w:rsidRPr="00A163AD" w:rsidRDefault="004A0056" w:rsidP="00032FAA">
            <w:pPr>
              <w:jc w:val="center"/>
              <w:rPr>
                <w:b/>
                <w:lang w:val="ro-RO"/>
              </w:rPr>
            </w:pPr>
            <w:r w:rsidRPr="00A163AD">
              <w:rPr>
                <w:b/>
                <w:lang w:val="ro-RO"/>
              </w:rPr>
              <w:t>7. Neutralitatea actului normativ</w:t>
            </w:r>
          </w:p>
          <w:p w:rsidR="004A0056" w:rsidRPr="00A163AD" w:rsidRDefault="004A0056" w:rsidP="00032FAA">
            <w:pPr>
              <w:jc w:val="center"/>
              <w:rPr>
                <w:b/>
                <w:lang w:val="ro-RO"/>
              </w:rPr>
            </w:pPr>
          </w:p>
        </w:tc>
      </w:tr>
      <w:tr w:rsidR="004A0056" w:rsidRPr="00D47181" w:rsidTr="004460BB">
        <w:tc>
          <w:tcPr>
            <w:tcW w:w="9606" w:type="dxa"/>
            <w:gridSpan w:val="3"/>
          </w:tcPr>
          <w:p w:rsidR="004A0056" w:rsidRPr="00A163AD" w:rsidRDefault="004A0056" w:rsidP="00032FAA">
            <w:pPr>
              <w:ind w:firstLine="709"/>
              <w:jc w:val="both"/>
              <w:rPr>
                <w:lang w:val="ro-RO"/>
              </w:rPr>
            </w:pPr>
            <w:r w:rsidRPr="00A163AD">
              <w:rPr>
                <w:lang w:val="ro-RO"/>
              </w:rPr>
              <w:t>Proporţionalitatea între interesele publice şi cele private</w:t>
            </w:r>
          </w:p>
          <w:p w:rsidR="004A0056" w:rsidRPr="00A163AD" w:rsidRDefault="004A0056" w:rsidP="00F0753E">
            <w:pPr>
              <w:ind w:firstLine="709"/>
              <w:jc w:val="right"/>
              <w:rPr>
                <w:lang w:val="ro-RO"/>
              </w:rPr>
            </w:pPr>
          </w:p>
        </w:tc>
      </w:tr>
      <w:tr w:rsidR="004A0056" w:rsidRPr="00A163AD" w:rsidTr="004460BB">
        <w:tc>
          <w:tcPr>
            <w:tcW w:w="3085" w:type="dxa"/>
          </w:tcPr>
          <w:p w:rsidR="004A0056" w:rsidRPr="00A163AD" w:rsidRDefault="004A0056" w:rsidP="00032FAA">
            <w:pPr>
              <w:jc w:val="both"/>
              <w:rPr>
                <w:lang w:val="ro-RO"/>
              </w:rPr>
            </w:pPr>
            <w:r w:rsidRPr="00A163AD">
              <w:rPr>
                <w:lang w:val="ro-RO"/>
              </w:rPr>
              <w:t>Opinia autorităţii publice</w:t>
            </w:r>
          </w:p>
        </w:tc>
        <w:tc>
          <w:tcPr>
            <w:tcW w:w="2963" w:type="dxa"/>
          </w:tcPr>
          <w:p w:rsidR="004A0056" w:rsidRPr="00A163AD" w:rsidRDefault="004A0056" w:rsidP="00032FAA">
            <w:pPr>
              <w:rPr>
                <w:lang w:val="ro-RO"/>
              </w:rPr>
            </w:pPr>
            <w:r w:rsidRPr="00A163AD">
              <w:rPr>
                <w:lang w:val="ro-RO"/>
              </w:rPr>
              <w:t>Opinia sectorului privat</w:t>
            </w:r>
          </w:p>
        </w:tc>
        <w:tc>
          <w:tcPr>
            <w:tcW w:w="3558" w:type="dxa"/>
          </w:tcPr>
          <w:p w:rsidR="004A0056" w:rsidRPr="00A163AD" w:rsidRDefault="004A0056" w:rsidP="00032FAA">
            <w:pPr>
              <w:ind w:firstLine="72"/>
              <w:jc w:val="both"/>
              <w:rPr>
                <w:lang w:val="ro-RO"/>
              </w:rPr>
            </w:pPr>
            <w:r w:rsidRPr="00A163AD">
              <w:rPr>
                <w:lang w:val="ro-RO"/>
              </w:rPr>
              <w:t>Concluzii</w:t>
            </w:r>
          </w:p>
        </w:tc>
      </w:tr>
      <w:tr w:rsidR="004A0056" w:rsidRPr="00D47181" w:rsidTr="004460BB">
        <w:tc>
          <w:tcPr>
            <w:tcW w:w="3085" w:type="dxa"/>
          </w:tcPr>
          <w:p w:rsidR="004A0056" w:rsidRPr="00A163AD" w:rsidRDefault="00041C35" w:rsidP="00041C35">
            <w:pPr>
              <w:jc w:val="both"/>
              <w:rPr>
                <w:lang w:val="ro-RO"/>
              </w:rPr>
            </w:pPr>
            <w:r w:rsidRPr="0082190E">
              <w:rPr>
                <w:lang w:val="en-US"/>
              </w:rPr>
              <w:t xml:space="preserve">Actul în cauză asigură </w:t>
            </w:r>
            <w:r>
              <w:rPr>
                <w:lang w:val="en-US"/>
              </w:rPr>
              <w:t xml:space="preserve">per general </w:t>
            </w:r>
            <w:r w:rsidRPr="0082190E">
              <w:rPr>
                <w:lang w:val="en-US"/>
              </w:rPr>
              <w:t>proporţionalitatea dintre interesele publice şi cele private.</w:t>
            </w:r>
          </w:p>
        </w:tc>
        <w:tc>
          <w:tcPr>
            <w:tcW w:w="2963" w:type="dxa"/>
          </w:tcPr>
          <w:p w:rsidR="00C86E3E" w:rsidRPr="0082190E" w:rsidRDefault="002F5E89" w:rsidP="00C86E3E">
            <w:pPr>
              <w:ind w:right="20"/>
              <w:jc w:val="both"/>
              <w:rPr>
                <w:lang w:val="en-US"/>
              </w:rPr>
            </w:pPr>
            <w:r>
              <w:rPr>
                <w:lang w:val="ro-RO"/>
              </w:rPr>
              <w:t>Î</w:t>
            </w:r>
            <w:r w:rsidR="00C86E3E" w:rsidRPr="0082190E">
              <w:rPr>
                <w:lang w:val="en-US"/>
              </w:rPr>
              <w:t>n procesul de eliberare a vizelor, din partea cetăţenilor au fost semnalate nemulţămiri referitor la următoarele reglementări:</w:t>
            </w:r>
          </w:p>
          <w:p w:rsidR="00C86E3E" w:rsidRPr="0082190E" w:rsidRDefault="00C86E3E" w:rsidP="00C86E3E">
            <w:pPr>
              <w:numPr>
                <w:ilvl w:val="0"/>
                <w:numId w:val="7"/>
              </w:numPr>
              <w:ind w:right="20"/>
              <w:jc w:val="both"/>
              <w:rPr>
                <w:lang w:val="en-US"/>
              </w:rPr>
            </w:pPr>
            <w:r w:rsidRPr="0082190E">
              <w:rPr>
                <w:lang w:val="en-US"/>
              </w:rPr>
              <w:t>prevederile care impun soţul/soţia cetăţeanului RM să deţină o invitaţie pentru a obţine viza de intrare în RM. Acest lucru creează dificultăţi cetăţenilor şi îi supun unor cheltuieli suplimentare;</w:t>
            </w:r>
          </w:p>
          <w:p w:rsidR="00C86E3E" w:rsidRPr="0082190E" w:rsidRDefault="00C86E3E" w:rsidP="00C86E3E">
            <w:pPr>
              <w:numPr>
                <w:ilvl w:val="0"/>
                <w:numId w:val="7"/>
              </w:numPr>
              <w:ind w:right="20"/>
              <w:jc w:val="both"/>
              <w:rPr>
                <w:lang w:val="en-US"/>
              </w:rPr>
            </w:pPr>
            <w:r w:rsidRPr="0082190E">
              <w:rPr>
                <w:lang w:val="en-US"/>
              </w:rPr>
              <w:t>prevederile care impun necesitatea prezentării dovezii mijloacelor de întreţinere în cuantumul stabilit pentru întreaga perioadă înscrisă în viză, în cazul solicitării unei vize de lungă şedere pentru angajare în</w:t>
            </w:r>
            <w:r w:rsidRPr="0082190E">
              <w:rPr>
                <w:b/>
                <w:lang w:val="en-US"/>
              </w:rPr>
              <w:t xml:space="preserve"> </w:t>
            </w:r>
            <w:r w:rsidRPr="0082190E">
              <w:rPr>
                <w:lang w:val="en-US"/>
              </w:rPr>
              <w:t xml:space="preserve">muncă;  </w:t>
            </w:r>
          </w:p>
          <w:p w:rsidR="004A0056" w:rsidRPr="005C2ED1" w:rsidRDefault="00C86E3E" w:rsidP="005C2ED1">
            <w:pPr>
              <w:numPr>
                <w:ilvl w:val="0"/>
                <w:numId w:val="7"/>
              </w:numPr>
              <w:ind w:right="20"/>
              <w:jc w:val="both"/>
              <w:rPr>
                <w:lang w:val="en-US"/>
              </w:rPr>
            </w:pPr>
            <w:r w:rsidRPr="0082190E">
              <w:rPr>
                <w:lang w:val="en-US"/>
              </w:rPr>
              <w:t xml:space="preserve">Prevederile care impun necesitatea prezentării dovezii mijloacelor de achitare a studiilor </w:t>
            </w:r>
            <w:r w:rsidRPr="0082190E">
              <w:rPr>
                <w:lang w:val="en-US"/>
              </w:rPr>
              <w:lastRenderedPageBreak/>
              <w:t>şi întreţinere în cuantumul stabilit pentru obţinerea unei vize de lungă şedere pentru studii.</w:t>
            </w:r>
          </w:p>
        </w:tc>
        <w:tc>
          <w:tcPr>
            <w:tcW w:w="3558" w:type="dxa"/>
          </w:tcPr>
          <w:p w:rsidR="00041C35" w:rsidRDefault="00041C35" w:rsidP="00041C35">
            <w:pPr>
              <w:jc w:val="both"/>
              <w:rPr>
                <w:lang w:val="en-US"/>
              </w:rPr>
            </w:pPr>
            <w:r>
              <w:rPr>
                <w:lang w:val="ro-RO"/>
              </w:rPr>
              <w:lastRenderedPageBreak/>
              <w:t>Actele adiţionale  necesare pentru solicitarea vizei urmează a fi revizuite cu menţinerea obligativităţii respectării intereselor persoanelor.</w:t>
            </w:r>
            <w:r w:rsidRPr="0082190E">
              <w:rPr>
                <w:lang w:val="en-US"/>
              </w:rPr>
              <w:t xml:space="preserve"> </w:t>
            </w:r>
          </w:p>
          <w:p w:rsidR="004A0056" w:rsidRPr="0082190E" w:rsidRDefault="004A0056" w:rsidP="00C86E3E">
            <w:pPr>
              <w:jc w:val="both"/>
              <w:rPr>
                <w:lang w:val="en-US"/>
              </w:rPr>
            </w:pPr>
          </w:p>
        </w:tc>
      </w:tr>
    </w:tbl>
    <w:p w:rsidR="004A0056" w:rsidRPr="00C63501" w:rsidRDefault="004A0056" w:rsidP="00312562">
      <w:pPr>
        <w:ind w:firstLine="709"/>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5718"/>
      </w:tblGrid>
      <w:tr w:rsidR="004A0056" w:rsidRPr="003B4890" w:rsidTr="004460BB">
        <w:tc>
          <w:tcPr>
            <w:tcW w:w="9606" w:type="dxa"/>
            <w:gridSpan w:val="3"/>
          </w:tcPr>
          <w:p w:rsidR="004460BB" w:rsidRDefault="004460BB" w:rsidP="00032FAA">
            <w:pPr>
              <w:jc w:val="center"/>
              <w:rPr>
                <w:b/>
                <w:lang w:val="ro-RO"/>
              </w:rPr>
            </w:pPr>
          </w:p>
          <w:p w:rsidR="004A0056" w:rsidRDefault="004A0056" w:rsidP="00032FAA">
            <w:pPr>
              <w:jc w:val="center"/>
              <w:rPr>
                <w:b/>
                <w:lang w:val="ro-RO"/>
              </w:rPr>
            </w:pPr>
            <w:r w:rsidRPr="00A163AD">
              <w:rPr>
                <w:b/>
                <w:lang w:val="ro-RO"/>
              </w:rPr>
              <w:t>8. Stabilitatea şi predictibilitatea actului normativ</w:t>
            </w:r>
          </w:p>
          <w:p w:rsidR="004460BB" w:rsidRPr="00A163AD" w:rsidRDefault="004460BB" w:rsidP="00032FAA">
            <w:pPr>
              <w:jc w:val="center"/>
              <w:rPr>
                <w:lang w:val="ro-RO"/>
              </w:rPr>
            </w:pPr>
          </w:p>
        </w:tc>
      </w:tr>
      <w:tr w:rsidR="004A0056" w:rsidRPr="00A163AD" w:rsidTr="004460BB">
        <w:tc>
          <w:tcPr>
            <w:tcW w:w="828" w:type="dxa"/>
          </w:tcPr>
          <w:p w:rsidR="004A0056" w:rsidRPr="00A163AD" w:rsidRDefault="004A0056" w:rsidP="001F6795">
            <w:pPr>
              <w:rPr>
                <w:b/>
                <w:lang w:val="ro-RO"/>
              </w:rPr>
            </w:pPr>
            <w:r w:rsidRPr="00A163AD">
              <w:rPr>
                <w:b/>
                <w:lang w:val="ro-RO"/>
              </w:rPr>
              <w:t>Nr.</w:t>
            </w:r>
          </w:p>
          <w:p w:rsidR="004A0056" w:rsidRPr="00A163AD" w:rsidRDefault="004A0056" w:rsidP="001F6795">
            <w:pPr>
              <w:rPr>
                <w:b/>
                <w:lang w:val="ro-RO"/>
              </w:rPr>
            </w:pPr>
            <w:r w:rsidRPr="00A163AD">
              <w:rPr>
                <w:b/>
                <w:lang w:val="ro-RO"/>
              </w:rPr>
              <w:t>d/o</w:t>
            </w:r>
          </w:p>
        </w:tc>
        <w:tc>
          <w:tcPr>
            <w:tcW w:w="3060" w:type="dxa"/>
          </w:tcPr>
          <w:p w:rsidR="004A0056" w:rsidRPr="00A163AD" w:rsidRDefault="004A0056" w:rsidP="00032FAA">
            <w:pPr>
              <w:jc w:val="center"/>
              <w:rPr>
                <w:b/>
                <w:lang w:val="ro-RO"/>
              </w:rPr>
            </w:pPr>
            <w:r w:rsidRPr="00A163AD">
              <w:rPr>
                <w:b/>
                <w:lang w:val="ro-RO"/>
              </w:rPr>
              <w:t>Acţiunea</w:t>
            </w:r>
          </w:p>
        </w:tc>
        <w:tc>
          <w:tcPr>
            <w:tcW w:w="5718" w:type="dxa"/>
          </w:tcPr>
          <w:p w:rsidR="004A0056" w:rsidRPr="00A163AD" w:rsidRDefault="004A0056" w:rsidP="00032FAA">
            <w:pPr>
              <w:jc w:val="center"/>
              <w:rPr>
                <w:b/>
                <w:lang w:val="ro-RO"/>
              </w:rPr>
            </w:pPr>
            <w:r w:rsidRPr="00A163AD">
              <w:rPr>
                <w:b/>
                <w:lang w:val="ro-RO"/>
              </w:rPr>
              <w:t>Argumentarea</w:t>
            </w:r>
          </w:p>
        </w:tc>
      </w:tr>
      <w:tr w:rsidR="004A0056" w:rsidRPr="00D47181" w:rsidTr="004460BB">
        <w:tc>
          <w:tcPr>
            <w:tcW w:w="828" w:type="dxa"/>
          </w:tcPr>
          <w:p w:rsidR="004A0056" w:rsidRPr="00A163AD" w:rsidRDefault="00041C35" w:rsidP="00032FAA">
            <w:pPr>
              <w:ind w:firstLine="709"/>
              <w:jc w:val="both"/>
              <w:rPr>
                <w:lang w:val="ro-RO"/>
              </w:rPr>
            </w:pPr>
            <w:r>
              <w:rPr>
                <w:lang w:val="ro-RO"/>
              </w:rPr>
              <w:t>11.</w:t>
            </w:r>
          </w:p>
        </w:tc>
        <w:tc>
          <w:tcPr>
            <w:tcW w:w="3060" w:type="dxa"/>
          </w:tcPr>
          <w:p w:rsidR="004A0056" w:rsidRPr="00A163AD" w:rsidRDefault="004A0056" w:rsidP="00032FAA">
            <w:pPr>
              <w:rPr>
                <w:lang w:val="ro-RO"/>
              </w:rPr>
            </w:pPr>
            <w:r w:rsidRPr="00A163AD">
              <w:rPr>
                <w:lang w:val="ro-RO"/>
              </w:rPr>
              <w:t>Frecvenţa revizuirii actului</w:t>
            </w:r>
          </w:p>
        </w:tc>
        <w:tc>
          <w:tcPr>
            <w:tcW w:w="5718" w:type="dxa"/>
          </w:tcPr>
          <w:p w:rsidR="004A0056" w:rsidRPr="0082190E" w:rsidRDefault="002E6992" w:rsidP="002E6992">
            <w:pPr>
              <w:jc w:val="both"/>
              <w:rPr>
                <w:lang w:val="ro-RO"/>
              </w:rPr>
            </w:pPr>
            <w:r w:rsidRPr="0082190E">
              <w:rPr>
                <w:lang w:val="ro-RO"/>
              </w:rPr>
              <w:t>Revizuirile prezentului Regulament au avut la bază necesităţile ce au apărut în cadrul procesului de elaborare a Sistemului Informaţional de Gestiune a Vizelor. Urmare a primei etape de implementare a Regulamentului în cauză, a fost identificată necesitatea introducerii anumitor modificări în textul acestuia pentru a elimina anumite neclarităţi vis-a-vis de interpretarea clauzelor Regulamentului.</w:t>
            </w:r>
          </w:p>
        </w:tc>
      </w:tr>
      <w:tr w:rsidR="004A0056" w:rsidRPr="00D47181" w:rsidTr="004460BB">
        <w:tc>
          <w:tcPr>
            <w:tcW w:w="828" w:type="dxa"/>
          </w:tcPr>
          <w:p w:rsidR="004A0056" w:rsidRPr="00A163AD" w:rsidRDefault="004A0056" w:rsidP="00032FAA">
            <w:pPr>
              <w:ind w:firstLine="709"/>
              <w:jc w:val="both"/>
              <w:rPr>
                <w:lang w:val="ro-RO"/>
              </w:rPr>
            </w:pPr>
            <w:r w:rsidRPr="00A163AD">
              <w:rPr>
                <w:lang w:val="ro-RO"/>
              </w:rPr>
              <w:t>2</w:t>
            </w:r>
            <w:r w:rsidR="00041C35">
              <w:rPr>
                <w:lang w:val="ro-RO"/>
              </w:rPr>
              <w:t>2.</w:t>
            </w:r>
          </w:p>
        </w:tc>
        <w:tc>
          <w:tcPr>
            <w:tcW w:w="3060" w:type="dxa"/>
          </w:tcPr>
          <w:p w:rsidR="004A0056" w:rsidRPr="00A163AD" w:rsidRDefault="004A0056" w:rsidP="00032FAA">
            <w:pPr>
              <w:rPr>
                <w:lang w:val="ro-RO"/>
              </w:rPr>
            </w:pPr>
            <w:r w:rsidRPr="00A163AD">
              <w:rPr>
                <w:lang w:val="ro-RO"/>
              </w:rPr>
              <w:t>Cum a fost afectat scopul actului după modificare/completare</w:t>
            </w:r>
          </w:p>
        </w:tc>
        <w:tc>
          <w:tcPr>
            <w:tcW w:w="5718" w:type="dxa"/>
          </w:tcPr>
          <w:p w:rsidR="004A0056" w:rsidRPr="0082190E" w:rsidRDefault="004204D4" w:rsidP="004204D4">
            <w:pPr>
              <w:jc w:val="both"/>
              <w:rPr>
                <w:lang w:val="ro-RO"/>
              </w:rPr>
            </w:pPr>
            <w:r w:rsidRPr="0082190E">
              <w:rPr>
                <w:lang w:val="ro-RO"/>
              </w:rPr>
              <w:t>În rezultatul operării modificărilor  respective au avut de beneficiat atît funcţionarii consulari, care au obţinut clarificările de rigoare, cît şi solicitanţii de viză, întrucît spectrul beneficiarilor serviciului eVisa a fost lărgit.</w:t>
            </w:r>
          </w:p>
        </w:tc>
      </w:tr>
    </w:tbl>
    <w:p w:rsidR="004A0056" w:rsidRPr="00C63501" w:rsidRDefault="004A0056" w:rsidP="00312562">
      <w:pPr>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5718"/>
      </w:tblGrid>
      <w:tr w:rsidR="004A0056" w:rsidRPr="00A163AD" w:rsidTr="004460BB">
        <w:tc>
          <w:tcPr>
            <w:tcW w:w="9606" w:type="dxa"/>
            <w:gridSpan w:val="3"/>
          </w:tcPr>
          <w:p w:rsidR="004A0056" w:rsidRPr="00A163AD" w:rsidRDefault="004A0056" w:rsidP="00032FAA">
            <w:pPr>
              <w:jc w:val="center"/>
              <w:rPr>
                <w:lang w:val="ro-RO"/>
              </w:rPr>
            </w:pPr>
            <w:r w:rsidRPr="00A163AD">
              <w:rPr>
                <w:b/>
                <w:lang w:val="ro-RO"/>
              </w:rPr>
              <w:t>9. Eficienţa actului normativ</w:t>
            </w:r>
          </w:p>
        </w:tc>
      </w:tr>
      <w:tr w:rsidR="004A0056" w:rsidRPr="00A163AD" w:rsidTr="004460BB">
        <w:tc>
          <w:tcPr>
            <w:tcW w:w="828" w:type="dxa"/>
          </w:tcPr>
          <w:p w:rsidR="004A0056" w:rsidRPr="00A163AD" w:rsidRDefault="004A0056" w:rsidP="001F6795">
            <w:pPr>
              <w:jc w:val="both"/>
              <w:rPr>
                <w:b/>
                <w:lang w:val="ro-RO"/>
              </w:rPr>
            </w:pPr>
            <w:r w:rsidRPr="00A163AD">
              <w:rPr>
                <w:b/>
                <w:lang w:val="ro-RO"/>
              </w:rPr>
              <w:t>Nr.</w:t>
            </w:r>
          </w:p>
          <w:p w:rsidR="004A0056" w:rsidRPr="00A163AD" w:rsidRDefault="004A0056" w:rsidP="001F6795">
            <w:pPr>
              <w:jc w:val="both"/>
              <w:rPr>
                <w:b/>
                <w:lang w:val="ro-RO"/>
              </w:rPr>
            </w:pPr>
            <w:r w:rsidRPr="00A163AD">
              <w:rPr>
                <w:b/>
                <w:lang w:val="ro-RO"/>
              </w:rPr>
              <w:t>d/o</w:t>
            </w:r>
          </w:p>
        </w:tc>
        <w:tc>
          <w:tcPr>
            <w:tcW w:w="3060" w:type="dxa"/>
          </w:tcPr>
          <w:p w:rsidR="004A0056" w:rsidRPr="00A163AD" w:rsidRDefault="004A0056" w:rsidP="00032FAA">
            <w:pPr>
              <w:jc w:val="center"/>
              <w:rPr>
                <w:b/>
                <w:lang w:val="ro-RO"/>
              </w:rPr>
            </w:pPr>
            <w:r w:rsidRPr="00A163AD">
              <w:rPr>
                <w:b/>
                <w:lang w:val="ro-RO"/>
              </w:rPr>
              <w:t>Sarcina</w:t>
            </w:r>
          </w:p>
        </w:tc>
        <w:tc>
          <w:tcPr>
            <w:tcW w:w="5718" w:type="dxa"/>
          </w:tcPr>
          <w:p w:rsidR="004A0056" w:rsidRPr="00A163AD" w:rsidRDefault="004A0056" w:rsidP="00032FAA">
            <w:pPr>
              <w:ind w:firstLine="24"/>
              <w:jc w:val="center"/>
              <w:rPr>
                <w:b/>
                <w:lang w:val="ro-RO"/>
              </w:rPr>
            </w:pPr>
            <w:r w:rsidRPr="00A163AD">
              <w:rPr>
                <w:b/>
                <w:lang w:val="ro-RO"/>
              </w:rPr>
              <w:t>Argumentarea</w:t>
            </w:r>
          </w:p>
        </w:tc>
      </w:tr>
      <w:tr w:rsidR="004A0056" w:rsidRPr="00D47181" w:rsidTr="004460BB">
        <w:tc>
          <w:tcPr>
            <w:tcW w:w="828" w:type="dxa"/>
          </w:tcPr>
          <w:p w:rsidR="004A0056" w:rsidRPr="00A163AD" w:rsidRDefault="004A0056" w:rsidP="00032FAA">
            <w:pPr>
              <w:ind w:firstLine="709"/>
              <w:jc w:val="both"/>
              <w:rPr>
                <w:lang w:val="ro-RO"/>
              </w:rPr>
            </w:pPr>
            <w:r w:rsidRPr="00A163AD">
              <w:rPr>
                <w:lang w:val="ro-RO"/>
              </w:rPr>
              <w:t>1</w:t>
            </w:r>
            <w:r w:rsidR="00041C35">
              <w:rPr>
                <w:lang w:val="ro-RO"/>
              </w:rPr>
              <w:t>1.</w:t>
            </w:r>
          </w:p>
        </w:tc>
        <w:tc>
          <w:tcPr>
            <w:tcW w:w="3060" w:type="dxa"/>
          </w:tcPr>
          <w:p w:rsidR="004A0056" w:rsidRPr="00A163AD" w:rsidRDefault="004A0056" w:rsidP="00032FAA">
            <w:pPr>
              <w:rPr>
                <w:lang w:val="ro-RO"/>
              </w:rPr>
            </w:pPr>
            <w:r w:rsidRPr="00A163AD">
              <w:rPr>
                <w:lang w:val="ro-RO"/>
              </w:rPr>
              <w:t>Eficienţa actului</w:t>
            </w:r>
          </w:p>
        </w:tc>
        <w:tc>
          <w:tcPr>
            <w:tcW w:w="5718" w:type="dxa"/>
          </w:tcPr>
          <w:p w:rsidR="004A0056" w:rsidRPr="00D81114" w:rsidRDefault="001F6795" w:rsidP="004460BB">
            <w:pPr>
              <w:pStyle w:val="ListParagraph"/>
              <w:tabs>
                <w:tab w:val="left" w:pos="9781"/>
              </w:tabs>
              <w:ind w:left="0" w:right="34"/>
              <w:contextualSpacing w:val="0"/>
              <w:jc w:val="both"/>
              <w:rPr>
                <w:lang w:val="ro-RO"/>
              </w:rPr>
            </w:pPr>
            <w:r w:rsidRPr="00D47181">
              <w:rPr>
                <w:lang w:val="en-US"/>
              </w:rPr>
              <w:t xml:space="preserve">Implementarea procedurii de eliberare a vizelor prin intermediul aplicaţiilor </w:t>
            </w:r>
            <w:proofErr w:type="gramStart"/>
            <w:r w:rsidRPr="00D47181">
              <w:rPr>
                <w:lang w:val="en-US"/>
              </w:rPr>
              <w:t>electronice  este</w:t>
            </w:r>
            <w:proofErr w:type="gramEnd"/>
            <w:r w:rsidRPr="00D47181">
              <w:rPr>
                <w:lang w:val="en-US"/>
              </w:rPr>
              <w:t xml:space="preserve"> apreciată pozitiv de către cetăţenii străini care doresc să călătorească în Republica Moldova.  </w:t>
            </w:r>
            <w:proofErr w:type="gramStart"/>
            <w:r w:rsidRPr="00D47181">
              <w:rPr>
                <w:lang w:val="en-US"/>
              </w:rPr>
              <w:t>eVisa</w:t>
            </w:r>
            <w:proofErr w:type="gramEnd"/>
            <w:r w:rsidRPr="00D47181">
              <w:rPr>
                <w:lang w:val="en-US"/>
              </w:rPr>
              <w:t xml:space="preserve"> facilitează obţinerea vizei de către cetăţenii străini domiciliaţi în ţările în care nu există misiuni diplomatice sau oficii consulare ale RM prin anularea prezenţei personale la ghişeu. Acest lucru îi scuteşte de cheltuieli suplimentare generate de deplasările în prealabil la una din Misiunile diplomatice şi oficiile consulare ale RM pentru obţinerea vizei. Astfel, începând cu lansarea serviciului eVisa la 01.08.2014, pînă la svîrşitul anului 2014, DGAC a recepţionat 512 cereri de vize electronice depuse online. În urma examinării acestora, 76 cereri au fost declarate inadmisibile (necorespundere cu cerinţele stabilite de lege), 391 vize au fost emise pentru resortisanţii a 51 state. Ulterior, în virtutea anumitor circumstanţe, 9 vize din cele 391 emise, au fost anulate. În rezultatul examinării dosarelor, au fost încasate la bugetul de stat circa 25920 euro în calitate de taxe consulare şi aproximativ 8640 euro drept taxe aferente percepute pe contul MAEIE. Totodată, de la începutul anului 2015 pînă la 30 septembrie curent au fost eliberate 714 vize electronice. Concomitent, fluxul solicitanţilor de viză la MDOC a scăzut simţitor comparativ cu aceeaşi perioadă a anului trecut. Astfel, în primul semestru al anului 2015 </w:t>
            </w:r>
            <w:r w:rsidRPr="00D47181">
              <w:rPr>
                <w:lang w:val="en-US"/>
              </w:rPr>
              <w:lastRenderedPageBreak/>
              <w:t xml:space="preserve">de către misiuni MDOC au fost eliberate 1205 vize,  ceea ce este aproape de 4 ori mai puţin decît în perioada similară a anului 2014, cînd au fost eliberate 4531 vize. </w:t>
            </w:r>
          </w:p>
        </w:tc>
      </w:tr>
      <w:tr w:rsidR="004A0056" w:rsidRPr="00D47181" w:rsidTr="004460BB">
        <w:tc>
          <w:tcPr>
            <w:tcW w:w="828" w:type="dxa"/>
          </w:tcPr>
          <w:p w:rsidR="004A0056" w:rsidRPr="00A163AD" w:rsidRDefault="004A0056" w:rsidP="00032FAA">
            <w:pPr>
              <w:ind w:firstLine="709"/>
              <w:jc w:val="both"/>
              <w:rPr>
                <w:lang w:val="ro-RO"/>
              </w:rPr>
            </w:pPr>
            <w:r w:rsidRPr="00A163AD">
              <w:rPr>
                <w:lang w:val="ro-RO"/>
              </w:rPr>
              <w:lastRenderedPageBreak/>
              <w:t>2</w:t>
            </w:r>
            <w:r w:rsidR="00041C35">
              <w:rPr>
                <w:lang w:val="ro-RO"/>
              </w:rPr>
              <w:t>2.</w:t>
            </w:r>
          </w:p>
        </w:tc>
        <w:tc>
          <w:tcPr>
            <w:tcW w:w="3060" w:type="dxa"/>
          </w:tcPr>
          <w:p w:rsidR="004A0056" w:rsidRPr="00A163AD" w:rsidRDefault="004A0056" w:rsidP="00032FAA">
            <w:pPr>
              <w:rPr>
                <w:lang w:val="ro-RO"/>
              </w:rPr>
            </w:pPr>
            <w:r w:rsidRPr="00A163AD">
              <w:rPr>
                <w:lang w:val="ro-RO"/>
              </w:rPr>
              <w:t>Propuneri pentru optimizarea cheltuielilor în scopul implementării actului</w:t>
            </w:r>
          </w:p>
        </w:tc>
        <w:tc>
          <w:tcPr>
            <w:tcW w:w="5718" w:type="dxa"/>
          </w:tcPr>
          <w:p w:rsidR="004A0056" w:rsidRPr="00D81114" w:rsidRDefault="00041C35" w:rsidP="00D50B69">
            <w:pPr>
              <w:jc w:val="both"/>
              <w:rPr>
                <w:lang w:val="ro-RO"/>
              </w:rPr>
            </w:pPr>
            <w:r w:rsidRPr="0082190E">
              <w:rPr>
                <w:lang w:val="en-US"/>
              </w:rPr>
              <w:t xml:space="preserve">Avînd în vedere că numărul solicitanţilor de viză a scăzut considerabil din cauza abolirii regimului de vize cu mai multe ţări din Balcani (Albania, Macedonia, Muntenegru, Serbia), resursele umane, materiale şi financiare din misiunile diplomatice sunt suficiente pentru o gestionare de înaltă calitate a procesului de eliberare a vizelor. Suplimentar, </w:t>
            </w:r>
            <w:r w:rsidR="00D50B69">
              <w:rPr>
                <w:lang w:val="en-US"/>
              </w:rPr>
              <w:t>modificările propuse nu vor implica anumite cheltuieli financiare de la bugetul de stat si presupun doar ameliorarea prevederilor Regulamentului.</w:t>
            </w:r>
          </w:p>
        </w:tc>
      </w:tr>
    </w:tbl>
    <w:p w:rsidR="004A0056" w:rsidRPr="00C63501" w:rsidRDefault="004A0056" w:rsidP="00312562">
      <w:pPr>
        <w:ind w:firstLine="709"/>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5178"/>
      </w:tblGrid>
      <w:tr w:rsidR="004A0056" w:rsidRPr="00A163AD" w:rsidTr="004460BB">
        <w:tc>
          <w:tcPr>
            <w:tcW w:w="9606" w:type="dxa"/>
            <w:gridSpan w:val="3"/>
          </w:tcPr>
          <w:p w:rsidR="004A0056" w:rsidRPr="00A163AD" w:rsidRDefault="004A0056" w:rsidP="00032FAA">
            <w:pPr>
              <w:jc w:val="center"/>
              <w:rPr>
                <w:b/>
                <w:lang w:val="ro-RO"/>
              </w:rPr>
            </w:pPr>
            <w:r w:rsidRPr="00A163AD">
              <w:rPr>
                <w:b/>
                <w:lang w:val="ro-RO"/>
              </w:rPr>
              <w:t>10. Modul de consultanţă</w:t>
            </w:r>
          </w:p>
        </w:tc>
      </w:tr>
      <w:tr w:rsidR="004A0056" w:rsidRPr="00A163AD" w:rsidTr="004460BB">
        <w:tc>
          <w:tcPr>
            <w:tcW w:w="9606" w:type="dxa"/>
            <w:gridSpan w:val="3"/>
          </w:tcPr>
          <w:p w:rsidR="004A0056" w:rsidRPr="00A163AD" w:rsidRDefault="004A0056" w:rsidP="00D50B69">
            <w:pPr>
              <w:jc w:val="center"/>
              <w:rPr>
                <w:lang w:val="ro-RO"/>
              </w:rPr>
            </w:pPr>
            <w:r w:rsidRPr="00A163AD">
              <w:rPr>
                <w:lang w:val="ro-RO"/>
              </w:rPr>
              <w:t>Modalitatea de consultanţă</w:t>
            </w:r>
          </w:p>
        </w:tc>
      </w:tr>
      <w:tr w:rsidR="004A0056" w:rsidRPr="00A163AD" w:rsidTr="004460BB">
        <w:tc>
          <w:tcPr>
            <w:tcW w:w="4428" w:type="dxa"/>
            <w:gridSpan w:val="2"/>
          </w:tcPr>
          <w:p w:rsidR="004A0056" w:rsidRPr="00A163AD" w:rsidRDefault="004A0056" w:rsidP="00032FAA">
            <w:pPr>
              <w:ind w:firstLine="709"/>
              <w:jc w:val="both"/>
              <w:rPr>
                <w:lang w:val="ro-RO"/>
              </w:rPr>
            </w:pPr>
            <w:r w:rsidRPr="00A163AD">
              <w:rPr>
                <w:lang w:val="ro-RO"/>
              </w:rPr>
              <w:t>Opinia sectorului public</w:t>
            </w:r>
          </w:p>
        </w:tc>
        <w:tc>
          <w:tcPr>
            <w:tcW w:w="5178" w:type="dxa"/>
          </w:tcPr>
          <w:p w:rsidR="004A0056" w:rsidRPr="00A163AD" w:rsidRDefault="004A0056" w:rsidP="00032FAA">
            <w:pPr>
              <w:ind w:firstLine="709"/>
              <w:jc w:val="both"/>
              <w:rPr>
                <w:lang w:val="ro-RO"/>
              </w:rPr>
            </w:pPr>
            <w:r w:rsidRPr="00A163AD">
              <w:rPr>
                <w:lang w:val="ro-RO"/>
              </w:rPr>
              <w:t>Opinia sectorului privat</w:t>
            </w:r>
          </w:p>
        </w:tc>
      </w:tr>
      <w:tr w:rsidR="004A0056" w:rsidRPr="00A163AD" w:rsidTr="004460BB">
        <w:tc>
          <w:tcPr>
            <w:tcW w:w="9606" w:type="dxa"/>
            <w:gridSpan w:val="3"/>
          </w:tcPr>
          <w:p w:rsidR="004A0056" w:rsidRPr="00A163AD" w:rsidRDefault="004A0056" w:rsidP="00032FAA">
            <w:pPr>
              <w:jc w:val="center"/>
              <w:rPr>
                <w:lang w:val="ro-RO"/>
              </w:rPr>
            </w:pPr>
            <w:r w:rsidRPr="00A163AD">
              <w:rPr>
                <w:lang w:val="ro-RO"/>
              </w:rPr>
              <w:t xml:space="preserve"> concluzii</w:t>
            </w:r>
          </w:p>
        </w:tc>
      </w:tr>
      <w:tr w:rsidR="00B36939" w:rsidRPr="00D47181" w:rsidTr="004460BB">
        <w:tc>
          <w:tcPr>
            <w:tcW w:w="1368" w:type="dxa"/>
          </w:tcPr>
          <w:p w:rsidR="00B36939" w:rsidRPr="00A163AD" w:rsidRDefault="00B36939" w:rsidP="00032FAA">
            <w:pPr>
              <w:ind w:firstLine="709"/>
              <w:jc w:val="both"/>
              <w:rPr>
                <w:lang w:val="ro-RO"/>
              </w:rPr>
            </w:pPr>
            <w:r w:rsidRPr="00A163AD">
              <w:rPr>
                <w:lang w:val="ro-RO"/>
              </w:rPr>
              <w:t>1.</w:t>
            </w:r>
          </w:p>
        </w:tc>
        <w:tc>
          <w:tcPr>
            <w:tcW w:w="8238" w:type="dxa"/>
            <w:gridSpan w:val="2"/>
          </w:tcPr>
          <w:p w:rsidR="00B36939" w:rsidRDefault="00B36939" w:rsidP="00484312">
            <w:pPr>
              <w:jc w:val="both"/>
              <w:rPr>
                <w:lang w:val="en-US"/>
              </w:rPr>
            </w:pPr>
            <w:r w:rsidRPr="00D50B69">
              <w:rPr>
                <w:lang w:val="en-US"/>
              </w:rPr>
              <w:t>În procesul de monitorizare a implementării Regulamentului au fost implicaţi în calitate de participanţi şi respondenţi funcţionarii consulari ai Ministerului Afacerilor Externe şi Integrării Europene din misiunile diplomatice şi oficiile consulare ale Republicii Moldova în străinătate, cetăţenii Republicii Moldova aflaţi în străinătate, precum şi direcţia de profil din cadrul MAEIE. În procesul de monitorizare au fost aplicate metodele analizei comparative, expertizei, lucrul cu chestionarele, interviuri.</w:t>
            </w:r>
            <w:r>
              <w:rPr>
                <w:lang w:val="en-US"/>
              </w:rPr>
              <w:t xml:space="preserve"> Obiecţiile sectorului privat au fost enunţate la punctul 7 iar prevederile Regulamentului urmează a fi revizuite ţinînd cont de opiniile cetăţ</w:t>
            </w:r>
            <w:r w:rsidR="00EC13A4">
              <w:rPr>
                <w:lang w:val="en-US"/>
              </w:rPr>
              <w:t xml:space="preserve">enilor </w:t>
            </w:r>
          </w:p>
          <w:p w:rsidR="00B36939" w:rsidRPr="00A163AD" w:rsidRDefault="00B36939" w:rsidP="00484312">
            <w:pPr>
              <w:jc w:val="both"/>
              <w:rPr>
                <w:lang w:val="ro-RO"/>
              </w:rPr>
            </w:pPr>
          </w:p>
        </w:tc>
      </w:tr>
    </w:tbl>
    <w:p w:rsidR="004A0056" w:rsidRPr="00C63501" w:rsidRDefault="004A0056" w:rsidP="00312562">
      <w:pPr>
        <w:ind w:firstLine="709"/>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38"/>
      </w:tblGrid>
      <w:tr w:rsidR="004A0056" w:rsidRPr="00A163AD" w:rsidTr="004460BB">
        <w:tc>
          <w:tcPr>
            <w:tcW w:w="9606" w:type="dxa"/>
            <w:gridSpan w:val="2"/>
          </w:tcPr>
          <w:p w:rsidR="004A0056" w:rsidRPr="00A163AD" w:rsidRDefault="004A0056" w:rsidP="00E27187">
            <w:pPr>
              <w:ind w:firstLine="709"/>
              <w:jc w:val="center"/>
              <w:rPr>
                <w:b/>
                <w:lang w:val="ro-RO"/>
              </w:rPr>
            </w:pPr>
            <w:r w:rsidRPr="00A163AD">
              <w:rPr>
                <w:b/>
                <w:lang w:val="ro-RO"/>
              </w:rPr>
              <w:t>11. Concluzii</w:t>
            </w:r>
          </w:p>
        </w:tc>
      </w:tr>
      <w:tr w:rsidR="004A0056" w:rsidRPr="00D47181" w:rsidTr="004460BB">
        <w:tc>
          <w:tcPr>
            <w:tcW w:w="1368" w:type="dxa"/>
          </w:tcPr>
          <w:p w:rsidR="004A0056" w:rsidRPr="00A163AD" w:rsidRDefault="004A0056" w:rsidP="00032FAA">
            <w:pPr>
              <w:ind w:firstLine="709"/>
              <w:jc w:val="both"/>
              <w:rPr>
                <w:lang w:val="ro-RO"/>
              </w:rPr>
            </w:pPr>
            <w:r w:rsidRPr="00A163AD">
              <w:rPr>
                <w:lang w:val="ro-RO"/>
              </w:rPr>
              <w:t>1.</w:t>
            </w:r>
          </w:p>
        </w:tc>
        <w:tc>
          <w:tcPr>
            <w:tcW w:w="8238" w:type="dxa"/>
          </w:tcPr>
          <w:p w:rsidR="004A0056" w:rsidRPr="00A163AD" w:rsidRDefault="004A0056" w:rsidP="00032FAA">
            <w:pPr>
              <w:jc w:val="both"/>
              <w:rPr>
                <w:lang w:val="ro-RO"/>
              </w:rPr>
            </w:pPr>
            <w:r w:rsidRPr="00A163AD">
              <w:rPr>
                <w:lang w:val="ro-RO"/>
              </w:rPr>
              <w:t>Aplicabilitatea şi gradul de aplicare a prevederilor actului normativ monitorizat</w:t>
            </w:r>
          </w:p>
        </w:tc>
      </w:tr>
      <w:tr w:rsidR="00084692" w:rsidRPr="00D47181" w:rsidTr="004460BB">
        <w:tc>
          <w:tcPr>
            <w:tcW w:w="1368" w:type="dxa"/>
          </w:tcPr>
          <w:p w:rsidR="00084692" w:rsidRPr="00A163AD" w:rsidRDefault="00084692" w:rsidP="00032FAA">
            <w:pPr>
              <w:ind w:firstLine="709"/>
              <w:jc w:val="both"/>
              <w:rPr>
                <w:lang w:val="ro-RO"/>
              </w:rPr>
            </w:pPr>
          </w:p>
        </w:tc>
        <w:tc>
          <w:tcPr>
            <w:tcW w:w="8238" w:type="dxa"/>
          </w:tcPr>
          <w:p w:rsidR="00084692" w:rsidRPr="00D50B69" w:rsidRDefault="00D50B69" w:rsidP="00D50B69">
            <w:pPr>
              <w:ind w:right="38"/>
              <w:jc w:val="both"/>
              <w:rPr>
                <w:lang w:val="en-US"/>
              </w:rPr>
            </w:pPr>
            <w:r w:rsidRPr="00D50B69">
              <w:rPr>
                <w:lang w:val="en-US"/>
              </w:rPr>
              <w:t>În linii</w:t>
            </w:r>
            <w:r w:rsidR="00084692" w:rsidRPr="00D50B69">
              <w:rPr>
                <w:lang w:val="en-US"/>
              </w:rPr>
              <w:t xml:space="preserve"> general</w:t>
            </w:r>
            <w:r w:rsidRPr="00D50B69">
              <w:rPr>
                <w:lang w:val="en-US"/>
              </w:rPr>
              <w:t>e</w:t>
            </w:r>
            <w:r w:rsidR="00084692" w:rsidRPr="00D50B69">
              <w:rPr>
                <w:lang w:val="en-US"/>
              </w:rPr>
              <w:t>, prevederile Regulamentului de eliberare a vizelor, corespund circumstanţelor actuale ale RM</w:t>
            </w:r>
            <w:r w:rsidR="00B03ABA">
              <w:rPr>
                <w:lang w:val="en-US"/>
              </w:rPr>
              <w:t xml:space="preserve"> şi sunt aplicate în modul corespunzător</w:t>
            </w:r>
            <w:r w:rsidR="00084692" w:rsidRPr="00D50B69">
              <w:rPr>
                <w:lang w:val="en-US"/>
              </w:rPr>
              <w:t xml:space="preserve">. Totuşi, în vederea eliminării neclarităţilor vis-a-vis de interpretarea clauzelor Regulamentului este necesară operarea unor modificări. </w:t>
            </w:r>
          </w:p>
          <w:p w:rsidR="00084692" w:rsidRPr="00084692" w:rsidRDefault="00084692" w:rsidP="00D50B69">
            <w:pPr>
              <w:ind w:right="38"/>
              <w:jc w:val="both"/>
              <w:rPr>
                <w:lang w:val="en-US"/>
              </w:rPr>
            </w:pPr>
          </w:p>
        </w:tc>
      </w:tr>
      <w:tr w:rsidR="004A0056" w:rsidRPr="00D47181" w:rsidTr="004460BB">
        <w:tc>
          <w:tcPr>
            <w:tcW w:w="1368" w:type="dxa"/>
          </w:tcPr>
          <w:p w:rsidR="004A0056" w:rsidRPr="00A163AD" w:rsidRDefault="004A0056" w:rsidP="00032FAA">
            <w:pPr>
              <w:ind w:firstLine="709"/>
              <w:jc w:val="both"/>
              <w:rPr>
                <w:lang w:val="ro-RO"/>
              </w:rPr>
            </w:pPr>
            <w:r w:rsidRPr="00A163AD">
              <w:rPr>
                <w:lang w:val="ro-RO"/>
              </w:rPr>
              <w:t>2.</w:t>
            </w:r>
          </w:p>
        </w:tc>
        <w:tc>
          <w:tcPr>
            <w:tcW w:w="8238" w:type="dxa"/>
          </w:tcPr>
          <w:p w:rsidR="004A0056" w:rsidRPr="00A163AD" w:rsidRDefault="004A0056" w:rsidP="00032FAA">
            <w:pPr>
              <w:jc w:val="both"/>
              <w:rPr>
                <w:lang w:val="ro-RO"/>
              </w:rPr>
            </w:pPr>
            <w:r w:rsidRPr="00A163AD">
              <w:rPr>
                <w:lang w:val="ro-RO"/>
              </w:rPr>
              <w:t>Scopul atins de către actul normativ, sau cel stabilit în procesul de elaborare a acestuia</w:t>
            </w:r>
          </w:p>
        </w:tc>
      </w:tr>
      <w:tr w:rsidR="008342B3" w:rsidRPr="00D47181" w:rsidTr="004460BB">
        <w:tc>
          <w:tcPr>
            <w:tcW w:w="1368" w:type="dxa"/>
          </w:tcPr>
          <w:p w:rsidR="008342B3" w:rsidRPr="00A163AD" w:rsidRDefault="008342B3" w:rsidP="00032FAA">
            <w:pPr>
              <w:ind w:firstLine="709"/>
              <w:jc w:val="both"/>
              <w:rPr>
                <w:lang w:val="ro-RO"/>
              </w:rPr>
            </w:pPr>
          </w:p>
        </w:tc>
        <w:tc>
          <w:tcPr>
            <w:tcW w:w="8238" w:type="dxa"/>
          </w:tcPr>
          <w:p w:rsidR="008342B3" w:rsidRPr="00A163AD" w:rsidRDefault="00E67DF8" w:rsidP="00032FAA">
            <w:pPr>
              <w:jc w:val="both"/>
              <w:rPr>
                <w:lang w:val="ro-RO"/>
              </w:rPr>
            </w:pPr>
            <w:r>
              <w:rPr>
                <w:lang w:val="ro-RO"/>
              </w:rPr>
              <w:t>Actul normativ şi-a atins scopul stabilit în procesul de elaborare a acestuia.</w:t>
            </w:r>
          </w:p>
        </w:tc>
      </w:tr>
      <w:tr w:rsidR="004A0056" w:rsidRPr="00D47181" w:rsidTr="004460BB">
        <w:tc>
          <w:tcPr>
            <w:tcW w:w="1368" w:type="dxa"/>
          </w:tcPr>
          <w:p w:rsidR="004A0056" w:rsidRPr="00A163AD" w:rsidRDefault="004A0056" w:rsidP="00032FAA">
            <w:pPr>
              <w:ind w:firstLine="709"/>
              <w:jc w:val="both"/>
              <w:rPr>
                <w:lang w:val="ro-RO"/>
              </w:rPr>
            </w:pPr>
            <w:r w:rsidRPr="00A163AD">
              <w:rPr>
                <w:lang w:val="ro-RO"/>
              </w:rPr>
              <w:t>3</w:t>
            </w:r>
          </w:p>
        </w:tc>
        <w:tc>
          <w:tcPr>
            <w:tcW w:w="8238" w:type="dxa"/>
          </w:tcPr>
          <w:p w:rsidR="004A0056" w:rsidRPr="00A163AD" w:rsidRDefault="004A0056" w:rsidP="00032FAA">
            <w:pPr>
              <w:jc w:val="both"/>
              <w:rPr>
                <w:lang w:val="ro-RO"/>
              </w:rPr>
            </w:pPr>
            <w:r w:rsidRPr="00A163AD">
              <w:rPr>
                <w:lang w:val="ro-RO"/>
              </w:rPr>
              <w:t>Motivele care generează inaplicabilitatea actului normativ sau ar putea afecta acţiunea lui în viitor</w:t>
            </w:r>
          </w:p>
        </w:tc>
      </w:tr>
      <w:tr w:rsidR="00E67DF8" w:rsidRPr="00D47181" w:rsidTr="004460BB">
        <w:tc>
          <w:tcPr>
            <w:tcW w:w="1368" w:type="dxa"/>
          </w:tcPr>
          <w:p w:rsidR="00E67DF8" w:rsidRPr="00A163AD" w:rsidRDefault="00E67DF8" w:rsidP="00032FAA">
            <w:pPr>
              <w:ind w:firstLine="709"/>
              <w:jc w:val="both"/>
              <w:rPr>
                <w:lang w:val="ro-RO"/>
              </w:rPr>
            </w:pPr>
          </w:p>
        </w:tc>
        <w:tc>
          <w:tcPr>
            <w:tcW w:w="8238" w:type="dxa"/>
          </w:tcPr>
          <w:p w:rsidR="00E67DF8" w:rsidRPr="002B718C" w:rsidRDefault="004962C3" w:rsidP="002B718C">
            <w:pPr>
              <w:jc w:val="both"/>
              <w:rPr>
                <w:lang w:val="en-US"/>
              </w:rPr>
            </w:pPr>
            <w:r>
              <w:rPr>
                <w:lang w:val="ro-RO"/>
              </w:rPr>
              <w:t xml:space="preserve">Nu </w:t>
            </w:r>
            <w:r w:rsidR="00E67DF8">
              <w:rPr>
                <w:lang w:val="ro-RO"/>
              </w:rPr>
              <w:t>au fost identificate cauze care ar putea afecta acţiunea</w:t>
            </w:r>
            <w:r>
              <w:rPr>
                <w:lang w:val="ro-RO"/>
              </w:rPr>
              <w:t xml:space="preserve"> actului normativ</w:t>
            </w:r>
            <w:r w:rsidR="00E67DF8">
              <w:rPr>
                <w:lang w:val="ro-RO"/>
              </w:rPr>
              <w:t xml:space="preserve"> în viitor.</w:t>
            </w:r>
            <w:r>
              <w:rPr>
                <w:lang w:val="ro-RO"/>
              </w:rPr>
              <w:t xml:space="preserve"> </w:t>
            </w:r>
            <w:r w:rsidR="002B718C" w:rsidRPr="002B718C">
              <w:rPr>
                <w:lang w:val="ro-RO"/>
              </w:rPr>
              <w:t>Totodată, în legătură</w:t>
            </w:r>
            <w:r w:rsidR="002B718C" w:rsidRPr="002B718C">
              <w:rPr>
                <w:lang w:val="en-US"/>
              </w:rPr>
              <w:t xml:space="preserve"> cu utilizarea de către misiunile diplomatice ale RM şi Direcţia Generală Afaceri Consulare a Sistemului Informaţional de Gestiune a Vizelor, toate prevederile din Regulament ce se referă la subsistemul Viza urmează a fi substituite cu prevederi privind SIGV</w:t>
            </w:r>
            <w:r w:rsidR="002B718C">
              <w:rPr>
                <w:lang w:val="en-US"/>
              </w:rPr>
              <w:t>.</w:t>
            </w:r>
          </w:p>
        </w:tc>
      </w:tr>
    </w:tbl>
    <w:p w:rsidR="004A0056" w:rsidRPr="00C63501" w:rsidRDefault="004A0056" w:rsidP="00312562">
      <w:pPr>
        <w:ind w:firstLine="709"/>
        <w:jc w:val="both"/>
        <w:rPr>
          <w:b/>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012"/>
        <w:gridCol w:w="5226"/>
      </w:tblGrid>
      <w:tr w:rsidR="004A0056" w:rsidRPr="00A163AD" w:rsidTr="007E4836">
        <w:tc>
          <w:tcPr>
            <w:tcW w:w="9606" w:type="dxa"/>
            <w:gridSpan w:val="3"/>
          </w:tcPr>
          <w:p w:rsidR="004A0056" w:rsidRPr="00A163AD" w:rsidRDefault="004A0056" w:rsidP="00E27187">
            <w:pPr>
              <w:ind w:firstLine="709"/>
              <w:jc w:val="center"/>
              <w:rPr>
                <w:b/>
                <w:lang w:val="ro-RO"/>
              </w:rPr>
            </w:pPr>
            <w:r w:rsidRPr="00A163AD">
              <w:rPr>
                <w:b/>
                <w:lang w:val="ro-RO"/>
              </w:rPr>
              <w:t>12. Recomandări</w:t>
            </w:r>
          </w:p>
        </w:tc>
      </w:tr>
      <w:tr w:rsidR="004A0056" w:rsidRPr="00A163AD" w:rsidTr="007E4836">
        <w:tc>
          <w:tcPr>
            <w:tcW w:w="1368" w:type="dxa"/>
          </w:tcPr>
          <w:p w:rsidR="004A0056" w:rsidRPr="00A163AD" w:rsidRDefault="004A0056" w:rsidP="00032FAA">
            <w:pPr>
              <w:ind w:firstLine="360"/>
              <w:jc w:val="center"/>
              <w:rPr>
                <w:b/>
                <w:lang w:val="ro-RO"/>
              </w:rPr>
            </w:pPr>
            <w:r w:rsidRPr="00A163AD">
              <w:rPr>
                <w:b/>
                <w:lang w:val="ro-RO"/>
              </w:rPr>
              <w:t>Nr.</w:t>
            </w:r>
          </w:p>
          <w:p w:rsidR="004A0056" w:rsidRPr="00A163AD" w:rsidRDefault="004A0056" w:rsidP="00032FAA">
            <w:pPr>
              <w:ind w:firstLine="360"/>
              <w:jc w:val="center"/>
              <w:rPr>
                <w:b/>
                <w:lang w:val="ro-RO"/>
              </w:rPr>
            </w:pPr>
            <w:r w:rsidRPr="00A163AD">
              <w:rPr>
                <w:b/>
                <w:lang w:val="ro-RO"/>
              </w:rPr>
              <w:t>d/o</w:t>
            </w:r>
          </w:p>
        </w:tc>
        <w:tc>
          <w:tcPr>
            <w:tcW w:w="3012" w:type="dxa"/>
          </w:tcPr>
          <w:p w:rsidR="004A0056" w:rsidRPr="00A163AD" w:rsidRDefault="004A0056" w:rsidP="00032FAA">
            <w:pPr>
              <w:jc w:val="center"/>
              <w:rPr>
                <w:b/>
                <w:lang w:val="ro-RO"/>
              </w:rPr>
            </w:pPr>
            <w:r w:rsidRPr="00A163AD">
              <w:rPr>
                <w:b/>
                <w:lang w:val="ro-RO"/>
              </w:rPr>
              <w:t>Recomandări</w:t>
            </w:r>
          </w:p>
        </w:tc>
        <w:tc>
          <w:tcPr>
            <w:tcW w:w="5226" w:type="dxa"/>
          </w:tcPr>
          <w:p w:rsidR="004A0056" w:rsidRPr="00A163AD" w:rsidRDefault="004A0056" w:rsidP="00032FAA">
            <w:pPr>
              <w:ind w:firstLine="709"/>
              <w:jc w:val="center"/>
              <w:rPr>
                <w:b/>
                <w:lang w:val="ro-RO"/>
              </w:rPr>
            </w:pPr>
            <w:r w:rsidRPr="00A163AD">
              <w:rPr>
                <w:b/>
                <w:lang w:val="ro-RO"/>
              </w:rPr>
              <w:t>Argumentarea</w:t>
            </w:r>
          </w:p>
        </w:tc>
      </w:tr>
      <w:tr w:rsidR="004A0056" w:rsidRPr="00D47181" w:rsidTr="007E4836">
        <w:tc>
          <w:tcPr>
            <w:tcW w:w="1368" w:type="dxa"/>
          </w:tcPr>
          <w:p w:rsidR="004A0056" w:rsidRPr="00A163AD" w:rsidRDefault="004A0056" w:rsidP="00032FAA">
            <w:pPr>
              <w:jc w:val="center"/>
              <w:rPr>
                <w:lang w:val="ro-RO"/>
              </w:rPr>
            </w:pPr>
            <w:r w:rsidRPr="00A163AD">
              <w:rPr>
                <w:lang w:val="ro-RO"/>
              </w:rPr>
              <w:t>1.</w:t>
            </w:r>
          </w:p>
        </w:tc>
        <w:tc>
          <w:tcPr>
            <w:tcW w:w="3012" w:type="dxa"/>
          </w:tcPr>
          <w:p w:rsidR="004A0056" w:rsidRPr="00A163AD" w:rsidRDefault="004A0056" w:rsidP="00032FAA">
            <w:pPr>
              <w:tabs>
                <w:tab w:val="left" w:pos="1080"/>
              </w:tabs>
              <w:jc w:val="both"/>
              <w:rPr>
                <w:lang w:val="ro-RO"/>
              </w:rPr>
            </w:pPr>
            <w:r w:rsidRPr="00A163AD">
              <w:rPr>
                <w:lang w:val="ro-RO"/>
              </w:rPr>
              <w:t>Măsuri de modificare şi completare a actelor normative şi aspectele ce</w:t>
            </w:r>
          </w:p>
          <w:p w:rsidR="004A0056" w:rsidRPr="00A163AD" w:rsidRDefault="004A0056" w:rsidP="00032FAA">
            <w:pPr>
              <w:tabs>
                <w:tab w:val="left" w:pos="1080"/>
              </w:tabs>
              <w:jc w:val="both"/>
              <w:rPr>
                <w:lang w:val="ro-RO"/>
              </w:rPr>
            </w:pPr>
            <w:r w:rsidRPr="00A163AD">
              <w:rPr>
                <w:lang w:val="ro-RO"/>
              </w:rPr>
              <w:lastRenderedPageBreak/>
              <w:t>trebuie îmbunătăţite</w:t>
            </w:r>
          </w:p>
          <w:p w:rsidR="004A0056" w:rsidRPr="00A163AD" w:rsidRDefault="004A0056" w:rsidP="00032FAA">
            <w:pPr>
              <w:jc w:val="both"/>
              <w:rPr>
                <w:lang w:val="ro-RO"/>
              </w:rPr>
            </w:pPr>
          </w:p>
        </w:tc>
        <w:tc>
          <w:tcPr>
            <w:tcW w:w="5226" w:type="dxa"/>
          </w:tcPr>
          <w:p w:rsidR="00A167D9" w:rsidRPr="00A167D9" w:rsidRDefault="004962C3" w:rsidP="007E4836">
            <w:pPr>
              <w:jc w:val="both"/>
              <w:rPr>
                <w:lang w:val="en-US"/>
              </w:rPr>
            </w:pPr>
            <w:r w:rsidRPr="004962C3">
              <w:rPr>
                <w:lang w:val="en-US"/>
              </w:rPr>
              <w:lastRenderedPageBreak/>
              <w:t xml:space="preserve">Regulamentul necesită o revizuire în vederea completărilor de rigoare expuse, care ar preciza anumite aspecte ce ţin de activitatea funcţionarilor </w:t>
            </w:r>
            <w:r w:rsidRPr="004962C3">
              <w:rPr>
                <w:lang w:val="en-US"/>
              </w:rPr>
              <w:lastRenderedPageBreak/>
              <w:t>consulari în procesul perfectării vizelor, precum s-a specificat</w:t>
            </w:r>
            <w:r w:rsidRPr="004962C3">
              <w:rPr>
                <w:i/>
                <w:lang w:val="en-US"/>
              </w:rPr>
              <w:t xml:space="preserve"> supra</w:t>
            </w:r>
            <w:r w:rsidRPr="004962C3">
              <w:rPr>
                <w:lang w:val="en-US"/>
              </w:rPr>
              <w:t>.</w:t>
            </w:r>
            <w:r w:rsidR="00A167D9">
              <w:rPr>
                <w:lang w:val="en-US"/>
              </w:rPr>
              <w:t xml:space="preserve"> De asemenea, se consideră oportună i</w:t>
            </w:r>
            <w:r w:rsidR="00A167D9" w:rsidRPr="00A167D9">
              <w:rPr>
                <w:lang w:val="en-US"/>
              </w:rPr>
              <w:t>ncluderea unor prevederi referitoare la modalitatea de acordare a vizelor de tip C şi D pentru străini (precum şi membrilor familiilor acestora) angajaţi în cadrul proiectelor de asistenţă externă (experţi/team lideri) primită de RM din partea organizaţiilor internaţionale şi a ţărilor donatoare;</w:t>
            </w:r>
          </w:p>
          <w:p w:rsidR="004A0056" w:rsidRPr="00A167D9" w:rsidRDefault="004962C3" w:rsidP="007E4836">
            <w:pPr>
              <w:jc w:val="both"/>
              <w:rPr>
                <w:lang w:val="ro-MO"/>
              </w:rPr>
            </w:pPr>
            <w:r w:rsidRPr="004962C3">
              <w:rPr>
                <w:lang w:val="ro-MO"/>
              </w:rPr>
              <w:t xml:space="preserve">Până la revizuirea complexă a Regulamentului în cauză, care trebuie sa funcţioneze în interesul cetăţenilor, este necesară atribuirea unei atenţii de rigoare fiecărei situaţii în parte în vederea soluţionării corespunzătoare a cazurilor care se confruntă cu prevederi ambigue şi interpretări </w:t>
            </w:r>
            <w:r w:rsidR="00105697">
              <w:rPr>
                <w:lang w:val="ro-MO"/>
              </w:rPr>
              <w:t>echivoce.</w:t>
            </w:r>
          </w:p>
        </w:tc>
      </w:tr>
      <w:tr w:rsidR="004A0056" w:rsidRPr="00D47181" w:rsidTr="007E4836">
        <w:tc>
          <w:tcPr>
            <w:tcW w:w="1368" w:type="dxa"/>
          </w:tcPr>
          <w:p w:rsidR="004A0056" w:rsidRPr="00A163AD" w:rsidRDefault="004A0056" w:rsidP="00032FAA">
            <w:pPr>
              <w:jc w:val="center"/>
              <w:rPr>
                <w:lang w:val="ro-RO"/>
              </w:rPr>
            </w:pPr>
          </w:p>
          <w:p w:rsidR="004A0056" w:rsidRPr="00A163AD" w:rsidRDefault="004A0056" w:rsidP="00032FAA">
            <w:pPr>
              <w:jc w:val="center"/>
              <w:rPr>
                <w:lang w:val="ro-RO"/>
              </w:rPr>
            </w:pPr>
            <w:r w:rsidRPr="00A163AD">
              <w:rPr>
                <w:lang w:val="ro-RO"/>
              </w:rPr>
              <w:t>2.</w:t>
            </w:r>
          </w:p>
        </w:tc>
        <w:tc>
          <w:tcPr>
            <w:tcW w:w="3012" w:type="dxa"/>
          </w:tcPr>
          <w:p w:rsidR="004A0056" w:rsidRPr="00A163AD" w:rsidRDefault="004A0056" w:rsidP="00032FAA">
            <w:pPr>
              <w:tabs>
                <w:tab w:val="left" w:pos="1080"/>
              </w:tabs>
              <w:jc w:val="both"/>
              <w:rPr>
                <w:lang w:val="ro-RO"/>
              </w:rPr>
            </w:pPr>
            <w:r w:rsidRPr="00A163AD">
              <w:rPr>
                <w:lang w:val="ro-RO"/>
              </w:rPr>
              <w:t>Alte măsuri decît cele normative de asigurare a acţiunii juridice a actelor</w:t>
            </w:r>
          </w:p>
          <w:p w:rsidR="004A0056" w:rsidRPr="00A163AD" w:rsidRDefault="004A0056" w:rsidP="00032FAA">
            <w:pPr>
              <w:jc w:val="both"/>
              <w:rPr>
                <w:lang w:val="ro-RO"/>
              </w:rPr>
            </w:pPr>
            <w:r w:rsidRPr="00A163AD">
              <w:rPr>
                <w:lang w:val="ro-RO"/>
              </w:rPr>
              <w:t>normative monitorizate</w:t>
            </w:r>
          </w:p>
        </w:tc>
        <w:tc>
          <w:tcPr>
            <w:tcW w:w="5226" w:type="dxa"/>
          </w:tcPr>
          <w:p w:rsidR="00105697" w:rsidRDefault="00105697" w:rsidP="00DF515F">
            <w:pPr>
              <w:ind w:right="38"/>
              <w:jc w:val="both"/>
              <w:rPr>
                <w:lang w:val="en-US"/>
              </w:rPr>
            </w:pPr>
            <w:r w:rsidRPr="00D47181">
              <w:rPr>
                <w:lang w:val="en-US"/>
              </w:rPr>
              <w:t xml:space="preserve">În vederea asigurării unor servicii de înaltă calitate şi prestate în timp util sunt necesare îmbunătăţiri/optimizări a software-ului de eliberare a vizelor. Particularităţile evidenţiate subliniază unele acţiuni care ar putea fi eliminate, folosind mijloacele tehnologice moderne. </w:t>
            </w:r>
            <w:r w:rsidR="00B03ABA" w:rsidRPr="00D47181">
              <w:rPr>
                <w:lang w:val="en-US"/>
              </w:rPr>
              <w:t>Printre acestea se numără elaborarea unei modalităţi de verificare on-line de către un funcţionar consular a străinilor împotriva cărora s-a instituit măsura interdicţiei</w:t>
            </w:r>
            <w:r w:rsidR="00B03ABA" w:rsidRPr="00B03ABA">
              <w:rPr>
                <w:lang w:val="en-US"/>
              </w:rPr>
              <w:t xml:space="preserve"> de intrare în RM sau care au fost declaraţi indezirabili</w:t>
            </w:r>
            <w:r w:rsidR="00B03ABA" w:rsidRPr="00B03ABA">
              <w:rPr>
                <w:sz w:val="26"/>
                <w:szCs w:val="26"/>
                <w:lang w:val="en-US"/>
              </w:rPr>
              <w:t>.</w:t>
            </w:r>
          </w:p>
          <w:p w:rsidR="00B03ABA" w:rsidRPr="00105697" w:rsidRDefault="00B03ABA" w:rsidP="00105697">
            <w:pPr>
              <w:jc w:val="both"/>
              <w:rPr>
                <w:lang w:val="en-US"/>
              </w:rPr>
            </w:pPr>
            <w:r>
              <w:rPr>
                <w:lang w:val="en-US"/>
              </w:rPr>
              <w:t>Suplimentar, se consideră oportună i</w:t>
            </w:r>
            <w:r w:rsidRPr="00B03ABA">
              <w:rPr>
                <w:lang w:val="en-US"/>
              </w:rPr>
              <w:t xml:space="preserve">nstruirea periodică a funcţionarilor consulari în vederea sporirii continue </w:t>
            </w:r>
            <w:proofErr w:type="gramStart"/>
            <w:r w:rsidRPr="00B03ABA">
              <w:rPr>
                <w:lang w:val="en-US"/>
              </w:rPr>
              <w:t>a</w:t>
            </w:r>
            <w:proofErr w:type="gramEnd"/>
            <w:r w:rsidRPr="00B03ABA">
              <w:rPr>
                <w:lang w:val="en-US"/>
              </w:rPr>
              <w:t xml:space="preserve"> abilităţilor profesionale ale acestora</w:t>
            </w:r>
            <w:r w:rsidRPr="00B03ABA">
              <w:rPr>
                <w:sz w:val="26"/>
                <w:szCs w:val="26"/>
                <w:lang w:val="en-US"/>
              </w:rPr>
              <w:t>.</w:t>
            </w:r>
          </w:p>
          <w:p w:rsidR="004A0056" w:rsidRPr="00105697" w:rsidRDefault="004A0056" w:rsidP="00105697">
            <w:pPr>
              <w:jc w:val="both"/>
              <w:rPr>
                <w:lang w:val="en-US"/>
              </w:rPr>
            </w:pPr>
          </w:p>
        </w:tc>
      </w:tr>
    </w:tbl>
    <w:p w:rsidR="004A0056" w:rsidRPr="00B36939" w:rsidRDefault="004A0056">
      <w:pPr>
        <w:rPr>
          <w:lang w:val="en-US"/>
        </w:rPr>
      </w:pPr>
    </w:p>
    <w:sectPr w:rsidR="004A0056" w:rsidRPr="00B36939" w:rsidSect="00D5516D">
      <w:footerReference w:type="default" r:id="rId8"/>
      <w:pgSz w:w="11906" w:h="16838"/>
      <w:pgMar w:top="720"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37" w:rsidRDefault="00274737" w:rsidP="0010355B">
      <w:r>
        <w:separator/>
      </w:r>
    </w:p>
  </w:endnote>
  <w:endnote w:type="continuationSeparator" w:id="0">
    <w:p w:rsidR="00274737" w:rsidRDefault="00274737" w:rsidP="00103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5688"/>
      <w:docPartObj>
        <w:docPartGallery w:val="Page Numbers (Bottom of Page)"/>
        <w:docPartUnique/>
      </w:docPartObj>
    </w:sdtPr>
    <w:sdtContent>
      <w:p w:rsidR="00D47181" w:rsidRDefault="00D47181">
        <w:pPr>
          <w:pStyle w:val="Footer"/>
          <w:jc w:val="right"/>
        </w:pPr>
        <w:fldSimple w:instr=" PAGE   \* MERGEFORMAT ">
          <w:r>
            <w:rPr>
              <w:noProof/>
            </w:rPr>
            <w:t>1</w:t>
          </w:r>
        </w:fldSimple>
      </w:p>
    </w:sdtContent>
  </w:sdt>
  <w:p w:rsidR="00D47181" w:rsidRDefault="00D47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37" w:rsidRDefault="00274737" w:rsidP="0010355B">
      <w:r>
        <w:separator/>
      </w:r>
    </w:p>
  </w:footnote>
  <w:footnote w:type="continuationSeparator" w:id="0">
    <w:p w:rsidR="00274737" w:rsidRDefault="00274737" w:rsidP="00103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64FC"/>
    <w:multiLevelType w:val="hybridMultilevel"/>
    <w:tmpl w:val="B0789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2AD5841"/>
    <w:multiLevelType w:val="hybridMultilevel"/>
    <w:tmpl w:val="1DF4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F76B2"/>
    <w:multiLevelType w:val="hybridMultilevel"/>
    <w:tmpl w:val="A1B65BB2"/>
    <w:lvl w:ilvl="0" w:tplc="3CE6A66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6A33CBE"/>
    <w:multiLevelType w:val="hybridMultilevel"/>
    <w:tmpl w:val="6FA6C05A"/>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67FA20E7"/>
    <w:multiLevelType w:val="hybridMultilevel"/>
    <w:tmpl w:val="1514F030"/>
    <w:lvl w:ilvl="0" w:tplc="F0941F82">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2D4C79"/>
    <w:multiLevelType w:val="hybridMultilevel"/>
    <w:tmpl w:val="9D80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C3776F"/>
    <w:multiLevelType w:val="hybridMultilevel"/>
    <w:tmpl w:val="C1DA63A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D4DE0"/>
    <w:rsid w:val="00032FAA"/>
    <w:rsid w:val="00041C35"/>
    <w:rsid w:val="00057BED"/>
    <w:rsid w:val="0007327B"/>
    <w:rsid w:val="00084692"/>
    <w:rsid w:val="000B1732"/>
    <w:rsid w:val="000F12CD"/>
    <w:rsid w:val="0010355B"/>
    <w:rsid w:val="00105697"/>
    <w:rsid w:val="00107450"/>
    <w:rsid w:val="00111811"/>
    <w:rsid w:val="00193A52"/>
    <w:rsid w:val="00195ECB"/>
    <w:rsid w:val="001A6B8F"/>
    <w:rsid w:val="001B5565"/>
    <w:rsid w:val="001F6795"/>
    <w:rsid w:val="00274737"/>
    <w:rsid w:val="0028162E"/>
    <w:rsid w:val="002B718C"/>
    <w:rsid w:val="002E6992"/>
    <w:rsid w:val="002F5E89"/>
    <w:rsid w:val="00312562"/>
    <w:rsid w:val="0034739B"/>
    <w:rsid w:val="0034791E"/>
    <w:rsid w:val="00370FC6"/>
    <w:rsid w:val="00383439"/>
    <w:rsid w:val="003B4890"/>
    <w:rsid w:val="003B7A0B"/>
    <w:rsid w:val="004177AF"/>
    <w:rsid w:val="004204D4"/>
    <w:rsid w:val="00431D96"/>
    <w:rsid w:val="004417CE"/>
    <w:rsid w:val="004460BB"/>
    <w:rsid w:val="00461DB0"/>
    <w:rsid w:val="00463C71"/>
    <w:rsid w:val="00464D13"/>
    <w:rsid w:val="004740B5"/>
    <w:rsid w:val="004962C3"/>
    <w:rsid w:val="004A0056"/>
    <w:rsid w:val="004F68AE"/>
    <w:rsid w:val="005075AF"/>
    <w:rsid w:val="00554DC4"/>
    <w:rsid w:val="00557A50"/>
    <w:rsid w:val="00574672"/>
    <w:rsid w:val="005B368E"/>
    <w:rsid w:val="005C2ED1"/>
    <w:rsid w:val="005F4A5E"/>
    <w:rsid w:val="006971F7"/>
    <w:rsid w:val="006A18F3"/>
    <w:rsid w:val="006E641A"/>
    <w:rsid w:val="007333AE"/>
    <w:rsid w:val="00746BCF"/>
    <w:rsid w:val="007A7436"/>
    <w:rsid w:val="007E4836"/>
    <w:rsid w:val="007E6A32"/>
    <w:rsid w:val="008118FB"/>
    <w:rsid w:val="0082190E"/>
    <w:rsid w:val="008342B3"/>
    <w:rsid w:val="008A16CE"/>
    <w:rsid w:val="008F2550"/>
    <w:rsid w:val="009103C3"/>
    <w:rsid w:val="00911C59"/>
    <w:rsid w:val="009A2253"/>
    <w:rsid w:val="009E32E3"/>
    <w:rsid w:val="00A163AD"/>
    <w:rsid w:val="00A167D9"/>
    <w:rsid w:val="00A22E0E"/>
    <w:rsid w:val="00A443D8"/>
    <w:rsid w:val="00A926B9"/>
    <w:rsid w:val="00AA3E18"/>
    <w:rsid w:val="00AD4DE0"/>
    <w:rsid w:val="00B00B2B"/>
    <w:rsid w:val="00B03ABA"/>
    <w:rsid w:val="00B15934"/>
    <w:rsid w:val="00B263C5"/>
    <w:rsid w:val="00B36939"/>
    <w:rsid w:val="00B72268"/>
    <w:rsid w:val="00B966E0"/>
    <w:rsid w:val="00C16C60"/>
    <w:rsid w:val="00C319E3"/>
    <w:rsid w:val="00C63501"/>
    <w:rsid w:val="00C705DD"/>
    <w:rsid w:val="00C86E3E"/>
    <w:rsid w:val="00CA02D3"/>
    <w:rsid w:val="00CF0B35"/>
    <w:rsid w:val="00D47181"/>
    <w:rsid w:val="00D50B69"/>
    <w:rsid w:val="00D5516D"/>
    <w:rsid w:val="00D81114"/>
    <w:rsid w:val="00DF1337"/>
    <w:rsid w:val="00DF515F"/>
    <w:rsid w:val="00E27187"/>
    <w:rsid w:val="00E67DF8"/>
    <w:rsid w:val="00E71F24"/>
    <w:rsid w:val="00EC13A4"/>
    <w:rsid w:val="00EC4EDD"/>
    <w:rsid w:val="00ED78C2"/>
    <w:rsid w:val="00F0753E"/>
    <w:rsid w:val="00F256A7"/>
    <w:rsid w:val="00F71298"/>
    <w:rsid w:val="00F8593C"/>
    <w:rsid w:val="00FC0DB2"/>
    <w:rsid w:val="00FD2A53"/>
    <w:rsid w:val="00FE3931"/>
    <w:rsid w:val="00FF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rsid w:val="001A6B8F"/>
  </w:style>
  <w:style w:type="paragraph" w:customStyle="1" w:styleId="msolistparagraph0">
    <w:name w:val="msolistparagraph"/>
    <w:basedOn w:val="Normal"/>
    <w:rsid w:val="0010355B"/>
    <w:pPr>
      <w:spacing w:after="200" w:line="276" w:lineRule="auto"/>
      <w:ind w:left="720"/>
      <w:contextualSpacing/>
    </w:pPr>
    <w:rPr>
      <w:rFonts w:ascii="Calibri" w:eastAsia="Calibri" w:hAnsi="Calibri"/>
      <w:sz w:val="22"/>
      <w:szCs w:val="22"/>
      <w:lang w:val="en-US" w:eastAsia="en-US"/>
    </w:rPr>
  </w:style>
  <w:style w:type="paragraph" w:styleId="FootnoteText">
    <w:name w:val="footnote text"/>
    <w:basedOn w:val="Normal"/>
    <w:link w:val="FootnoteTextChar"/>
    <w:rsid w:val="0010355B"/>
    <w:rPr>
      <w:sz w:val="20"/>
      <w:szCs w:val="20"/>
      <w:lang w:val="ro-RO" w:eastAsia="ro-RO"/>
    </w:rPr>
  </w:style>
  <w:style w:type="character" w:customStyle="1" w:styleId="FootnoteTextChar">
    <w:name w:val="Footnote Text Char"/>
    <w:basedOn w:val="DefaultParagraphFont"/>
    <w:link w:val="FootnoteText"/>
    <w:rsid w:val="0010355B"/>
    <w:rPr>
      <w:rFonts w:ascii="Times New Roman" w:eastAsia="Times New Roman" w:hAnsi="Times New Roman"/>
      <w:sz w:val="20"/>
      <w:szCs w:val="20"/>
      <w:lang w:val="ro-RO" w:eastAsia="ro-RO"/>
    </w:rPr>
  </w:style>
  <w:style w:type="character" w:styleId="FootnoteReference">
    <w:name w:val="footnote reference"/>
    <w:rsid w:val="0010355B"/>
    <w:rPr>
      <w:vertAlign w:val="superscript"/>
    </w:rPr>
  </w:style>
  <w:style w:type="paragraph" w:styleId="ListParagraph">
    <w:name w:val="List Paragraph"/>
    <w:basedOn w:val="Normal"/>
    <w:uiPriority w:val="99"/>
    <w:qFormat/>
    <w:rsid w:val="00554DC4"/>
    <w:pPr>
      <w:ind w:left="720"/>
      <w:contextualSpacing/>
    </w:pPr>
  </w:style>
  <w:style w:type="character" w:customStyle="1" w:styleId="FontStyle12">
    <w:name w:val="Font Style12"/>
    <w:uiPriority w:val="99"/>
    <w:rsid w:val="009E32E3"/>
    <w:rPr>
      <w:rFonts w:ascii="Times New Roman" w:hAnsi="Times New Roman" w:cs="Times New Roman"/>
      <w:color w:val="000000"/>
      <w:spacing w:val="10"/>
      <w:sz w:val="24"/>
      <w:szCs w:val="24"/>
    </w:rPr>
  </w:style>
  <w:style w:type="paragraph" w:styleId="Header">
    <w:name w:val="header"/>
    <w:basedOn w:val="Normal"/>
    <w:link w:val="HeaderChar"/>
    <w:uiPriority w:val="99"/>
    <w:semiHidden/>
    <w:unhideWhenUsed/>
    <w:rsid w:val="00D47181"/>
    <w:pPr>
      <w:tabs>
        <w:tab w:val="center" w:pos="4844"/>
        <w:tab w:val="right" w:pos="9689"/>
      </w:tabs>
    </w:pPr>
  </w:style>
  <w:style w:type="character" w:customStyle="1" w:styleId="HeaderChar">
    <w:name w:val="Header Char"/>
    <w:basedOn w:val="DefaultParagraphFont"/>
    <w:link w:val="Header"/>
    <w:uiPriority w:val="99"/>
    <w:semiHidden/>
    <w:rsid w:val="00D47181"/>
    <w:rPr>
      <w:rFonts w:ascii="Times New Roman" w:eastAsia="Times New Roman" w:hAnsi="Times New Roman"/>
      <w:sz w:val="24"/>
      <w:szCs w:val="24"/>
    </w:rPr>
  </w:style>
  <w:style w:type="paragraph" w:styleId="Footer">
    <w:name w:val="footer"/>
    <w:basedOn w:val="Normal"/>
    <w:link w:val="FooterChar"/>
    <w:uiPriority w:val="99"/>
    <w:unhideWhenUsed/>
    <w:rsid w:val="00D47181"/>
    <w:pPr>
      <w:tabs>
        <w:tab w:val="center" w:pos="4844"/>
        <w:tab w:val="right" w:pos="9689"/>
      </w:tabs>
    </w:pPr>
  </w:style>
  <w:style w:type="character" w:customStyle="1" w:styleId="FooterChar">
    <w:name w:val="Footer Char"/>
    <w:basedOn w:val="DefaultParagraphFont"/>
    <w:link w:val="Footer"/>
    <w:uiPriority w:val="99"/>
    <w:rsid w:val="00D4718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DD5AB-2BC7-4DD4-8BDF-3D2511FE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11</Pages>
  <Words>3477</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diana.lesan</cp:lastModifiedBy>
  <cp:revision>49</cp:revision>
  <cp:lastPrinted>2015-10-26T14:42:00Z</cp:lastPrinted>
  <dcterms:created xsi:type="dcterms:W3CDTF">2015-10-17T13:54:00Z</dcterms:created>
  <dcterms:modified xsi:type="dcterms:W3CDTF">2015-10-26T14:45:00Z</dcterms:modified>
</cp:coreProperties>
</file>